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FB3618">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FB3618">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FB3618">
        <w:rPr>
          <w:i/>
        </w:rPr>
        <w:t>La grande révélation de la NASA</w:t>
      </w:r>
    </w:p>
    <w:p>
      <w:pPr>
        <w:pStyle w:val="NormalWeb"/>
        <w:spacing w:before="0" w:beforeAutospacing="0" w:after="0" w:afterAutospacing="0"/>
        <w:jc w:val="both"/>
        <w:rPr>
          <w:i/>
        </w:rPr>
      </w:pPr>
    </w:p>
    <w:p>
      <w:pPr>
        <w:pStyle w:val="NormalWeb"/>
        <w:spacing w:before="0" w:beforeAutospacing="0" w:after="0" w:afterAutospacing="0"/>
        <w:ind w:firstLine="708"/>
        <w:jc w:val="both"/>
        <w:rPr>
          <w:color w:val="000000" w:themeColor="text1"/>
        </w:rPr>
      </w:pPr>
      <w:r w:rsidR="00471A17" w:rsidRPr="00471A17">
        <w:rPr>
          <w:color w:val="000000" w:themeColor="text1"/>
        </w:rPr>
        <w:t xml:space="preserve">Les précédents détenteurs du record étaient le KBO Varuna, et un objet appelé 2002 AW197, chacun mesurant près de </w:t>
      </w:r>
      <w:smartTag w:uri="urn:schemas-microsoft-com:office:smarttags" w:element="metricconverter">
        <w:smartTagPr>
          <w:attr w:name="ProductID" w:val="900 kilomètres"/>
        </w:smartTagPr>
        <w:r w:rsidR="00471A17" w:rsidRPr="00471A17">
          <w:rPr>
            <w:color w:val="000000" w:themeColor="text1"/>
          </w:rPr>
          <w:t>900 kilomètres</w:t>
        </w:r>
      </w:smartTag>
      <w:r w:rsidR="00471A17" w:rsidRPr="00471A17">
        <w:rPr>
          <w:color w:val="000000" w:themeColor="text1"/>
        </w:rPr>
        <w:t xml:space="preserve">. </w:t>
      </w:r>
    </w:p>
    <w:p>
      <w:pPr>
        <w:pStyle w:val="NormalWeb"/>
        <w:spacing w:before="0" w:beforeAutospacing="0" w:after="0" w:afterAutospacing="0"/>
        <w:ind w:firstLine="708"/>
        <w:jc w:val="both"/>
        <w:rPr>
          <w:color w:val="000000" w:themeColor="text1"/>
        </w:rPr>
      </w:pPr>
      <w:r w:rsidR="00471A17" w:rsidRPr="00471A17">
        <w:rPr>
          <w:color w:val="000000" w:themeColor="text1"/>
        </w:rPr>
        <w:t xml:space="preserve">Contrairement aux mesures directes effectuées observationnellement par Hubble, ces diamètres ont été estimés en mesurant la température des objets et en en déduisant une taille à partir de certaines hypothèses au sujet de la réflectivité lumineuse des KBO. De telles estimations sont moins fiables que les mesures directes d’Hubble. </w:t>
      </w:r>
    </w:p>
    <w:p>
      <w:pPr>
        <w:pStyle w:val="NormalWeb"/>
        <w:spacing w:before="0" w:beforeAutospacing="0" w:after="0" w:afterAutospacing="0"/>
        <w:jc w:val="center"/>
        <w:rPr>
          <w:color w:val="000000" w:themeColor="text1"/>
        </w:rPr>
      </w:pPr>
    </w:p>
    <w:p>
      <w:pPr>
        <w:spacing w:after="0" w:line="240" w:lineRule="auto"/>
        <w:jc w:val="center"/>
        <w:rPr>
          <w:rFonts w:ascii="Times New Roman" w:hAnsi="Times New Roman" w:cs="Times New Roman"/>
          <w:b/>
          <w:color w:val="000000" w:themeColor="text1"/>
          <w:sz w:val="24"/>
          <w:szCs w:val="24"/>
        </w:rPr>
      </w:pPr>
      <w:r w:rsidR="00471A17" w:rsidRPr="00471A17">
        <w:rPr>
          <w:rFonts w:ascii="Times New Roman" w:hAnsi="Times New Roman" w:cs="Times New Roman"/>
          <w:b/>
          <w:color w:val="000000" w:themeColor="text1"/>
          <w:sz w:val="24"/>
          <w:szCs w:val="24"/>
        </w:rPr>
        <w:t>SEDNA une nouvelle planète en astrologie ?</w:t>
      </w:r>
    </w:p>
    <w:p>
      <w:pPr>
        <w:spacing w:after="0" w:line="240" w:lineRule="auto"/>
        <w:jc w:val="both"/>
        <w:rPr>
          <w:rFonts w:ascii="Times New Roman" w:hAnsi="Times New Roman" w:cs="Times New Roman"/>
          <w:b/>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471A17" w:rsidRPr="00471A17">
        <w:rPr>
          <w:rFonts w:ascii="Times New Roman" w:hAnsi="Times New Roman" w:cs="Times New Roman"/>
          <w:color w:val="000000" w:themeColor="text1"/>
          <w:sz w:val="24"/>
          <w:szCs w:val="24"/>
        </w:rPr>
        <w:t xml:space="preserve">Selon les premières estimations, ce planétoïde fait le tour du Soleil en 10500 ans, parcourant bien au-delà de Pluton une orbite extrêmement elliptique (de 90 à plus de 800 UA du Soleil). </w:t>
      </w:r>
    </w:p>
    <w:p>
      <w:pPr>
        <w:spacing w:after="0" w:line="240" w:lineRule="auto"/>
        <w:ind w:firstLine="708"/>
        <w:jc w:val="both"/>
        <w:rPr>
          <w:rFonts w:ascii="Times New Roman" w:hAnsi="Times New Roman" w:cs="Times New Roman"/>
          <w:color w:val="000000" w:themeColor="text1"/>
          <w:sz w:val="24"/>
          <w:szCs w:val="24"/>
        </w:rPr>
      </w:pPr>
      <w:r w:rsidR="00471A17" w:rsidRPr="00471A17">
        <w:rPr>
          <w:rFonts w:ascii="Times New Roman" w:hAnsi="Times New Roman" w:cs="Times New Roman"/>
          <w:color w:val="000000" w:themeColor="text1"/>
          <w:sz w:val="24"/>
          <w:szCs w:val="24"/>
        </w:rPr>
        <w:t xml:space="preserve">Sedna serait d’une taille inférieure à Pluton ou à la Lune, et constituerait un représentant d’une espèce connue : des corps célestes de petite taille et en grand nombre constituant, aux limites du système solaire, la </w:t>
      </w:r>
      <w:hyperlink r:id="rId6" w:tgtFrame="_blank" w:history="1">
        <w:r w:rsidR="00471A17" w:rsidRPr="00471A17">
          <w:rPr>
            <w:rStyle w:val="Lienhypertexte"/>
            <w:rFonts w:ascii="Times New Roman" w:hAnsi="Times New Roman" w:cs="Times New Roman"/>
            <w:color w:val="000000" w:themeColor="text1"/>
            <w:sz w:val="24"/>
            <w:szCs w:val="24"/>
          </w:rPr>
          <w:t>ceinture de Kuiper</w:t>
        </w:r>
      </w:hyperlink>
      <w:r w:rsidR="00471A17" w:rsidRPr="00471A17">
        <w:rPr>
          <w:rFonts w:ascii="Times New Roman" w:hAnsi="Times New Roman" w:cs="Times New Roman"/>
          <w:color w:val="000000" w:themeColor="text1"/>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471A17" w:rsidRPr="00471A17">
        <w:rPr>
          <w:rFonts w:ascii="Times New Roman" w:hAnsi="Times New Roman" w:cs="Times New Roman"/>
          <w:color w:val="000000" w:themeColor="text1"/>
          <w:sz w:val="24"/>
          <w:szCs w:val="24"/>
        </w:rPr>
        <w:t xml:space="preserve">Pour les découvreurs de Sedna, ce corps céleste n’est pas à proprement parler une planète, mais plutôt une sorte d’astéroïde. </w:t>
      </w:r>
    </w:p>
    <w:p>
      <w:pPr>
        <w:spacing w:after="0" w:line="240" w:lineRule="auto"/>
        <w:ind w:firstLine="708"/>
        <w:jc w:val="both"/>
        <w:rPr>
          <w:rFonts w:ascii="Times New Roman" w:hAnsi="Times New Roman" w:cs="Times New Roman"/>
          <w:color w:val="000000" w:themeColor="text1"/>
          <w:sz w:val="24"/>
          <w:szCs w:val="24"/>
        </w:rPr>
      </w:pPr>
      <w:r w:rsidR="00471A17" w:rsidRPr="00471A17">
        <w:rPr>
          <w:rFonts w:ascii="Times New Roman" w:hAnsi="Times New Roman" w:cs="Times New Roman"/>
          <w:color w:val="000000" w:themeColor="text1"/>
          <w:sz w:val="24"/>
          <w:szCs w:val="24"/>
        </w:rPr>
        <w:t xml:space="preserve">Signalons qu’au delà de la ceinture de Kuiper (de 40 à 500 UA), le </w:t>
      </w:r>
      <w:hyperlink r:id="rId7" w:tgtFrame="_blank" w:history="1">
        <w:r w:rsidR="00471A17" w:rsidRPr="00471A17">
          <w:rPr>
            <w:rStyle w:val="Lienhypertexte"/>
            <w:rFonts w:ascii="Times New Roman" w:hAnsi="Times New Roman" w:cs="Times New Roman"/>
            <w:color w:val="000000" w:themeColor="text1"/>
            <w:sz w:val="24"/>
            <w:szCs w:val="24"/>
          </w:rPr>
          <w:t>nuage de Oort</w:t>
        </w:r>
      </w:hyperlink>
      <w:r w:rsidR="00471A17" w:rsidRPr="00471A17">
        <w:rPr>
          <w:rFonts w:ascii="Times New Roman" w:hAnsi="Times New Roman" w:cs="Times New Roman"/>
          <w:color w:val="000000" w:themeColor="text1"/>
          <w:sz w:val="24"/>
          <w:szCs w:val="24"/>
        </w:rPr>
        <w:t xml:space="preserve"> recèle lui aussi de nombreux corps célestes de petite taille. </w:t>
      </w:r>
    </w:p>
    <w:p>
      <w:pPr>
        <w:spacing w:after="0" w:line="240" w:lineRule="auto"/>
        <w:ind w:firstLine="708"/>
        <w:jc w:val="both"/>
        <w:rPr>
          <w:rFonts w:ascii="Times New Roman" w:hAnsi="Times New Roman" w:cs="Times New Roman"/>
          <w:color w:val="000000" w:themeColor="text1"/>
          <w:sz w:val="24"/>
          <w:szCs w:val="24"/>
        </w:rPr>
      </w:pPr>
      <w:r w:rsidR="00471A17" w:rsidRPr="00471A17">
        <w:rPr>
          <w:rFonts w:ascii="Times New Roman" w:hAnsi="Times New Roman" w:cs="Times New Roman"/>
          <w:color w:val="000000" w:themeColor="text1"/>
          <w:sz w:val="24"/>
          <w:szCs w:val="24"/>
        </w:rPr>
        <w:t xml:space="preserve">Et pour l’astrologue ? Nous y reviendrons très prochainement. Disons d’emblée que la période de révolution de Sedna (plus de 10 000 ans) nous semble difficilement pouvoir rythmer une vie humaine. </w:t>
      </w:r>
    </w:p>
    <w:p>
      <w:pPr>
        <w:spacing w:after="0" w:line="240" w:lineRule="auto"/>
        <w:ind w:firstLine="708"/>
        <w:jc w:val="both"/>
        <w:rPr>
          <w:rFonts w:ascii="Times New Roman" w:hAnsi="Times New Roman" w:cs="Times New Roman"/>
          <w:color w:val="000000" w:themeColor="text1"/>
          <w:sz w:val="24"/>
          <w:szCs w:val="24"/>
        </w:rPr>
      </w:pPr>
      <w:r w:rsidR="00471A17" w:rsidRPr="00471A17">
        <w:rPr>
          <w:rFonts w:ascii="Times New Roman" w:hAnsi="Times New Roman" w:cs="Times New Roman"/>
          <w:color w:val="000000" w:themeColor="text1"/>
          <w:sz w:val="24"/>
          <w:szCs w:val="24"/>
        </w:rPr>
        <w:t xml:space="preserve">La théorie des âges, l’une des découvertes fondamentales de l’astrologue Jean-Pierre Nicola, nous apprend comment rythmes humains et périodes de révolution planétaire sont étroitement liés dès l’enfance du sujet : ainsi, si Mercure évoque pour l’astrologue nos facultés de communication, c’est parce que nous faisons l’apprentissage de celle-ci durant les trois premiers mois de la vie, et que Mercure est la planète qui se rapproche le plus de ce laps de temps, faisant le tour du Soleil en 88 jours. </w:t>
      </w:r>
    </w:p>
    <w:p>
      <w:pPr>
        <w:spacing w:after="0" w:line="240" w:lineRule="auto"/>
        <w:ind w:firstLine="708"/>
        <w:jc w:val="both"/>
        <w:rPr>
          <w:rFonts w:ascii="Times New Roman" w:hAnsi="Times New Roman" w:cs="Times New Roman"/>
          <w:color w:val="000000" w:themeColor="text1"/>
          <w:sz w:val="24"/>
          <w:szCs w:val="24"/>
        </w:rPr>
      </w:pPr>
      <w:r w:rsidR="00471A17" w:rsidRPr="00471A17">
        <w:rPr>
          <w:rFonts w:ascii="Times New Roman" w:hAnsi="Times New Roman" w:cs="Times New Roman"/>
          <w:color w:val="000000" w:themeColor="text1"/>
          <w:sz w:val="24"/>
          <w:szCs w:val="24"/>
        </w:rPr>
        <w:t>Il en va ainsi de Vénus (apprentissage de la sensualité durant les 8 premiers mois, période de révolution identique), le Soleil (1 an, le stade du miroir chez l’enfant, l’ego en astrologie)… jusqu’à Pluton, dont la période de révolution d’un quart de millénaire peut encore, au cours d’une vie humaine, être partiellement significative (au fil des transits). Mais que dire d’un astéroïde faisant le tour du Soleil en plus de 10 000 ans ?</w:t>
      </w:r>
    </w:p>
    <w:p>
      <w:pPr>
        <w:pStyle w:val="NormalWeb"/>
        <w:spacing w:before="0" w:beforeAutospacing="0" w:after="0" w:afterAutospacing="0"/>
        <w:ind w:firstLine="708"/>
        <w:jc w:val="both"/>
        <w:rPr>
          <w:color w:val="000000" w:themeColor="text1"/>
        </w:rPr>
      </w:pPr>
      <w:r w:rsidR="00471A17" w:rsidRPr="00471A17">
        <w:rPr>
          <w:color w:val="000000" w:themeColor="text1"/>
        </w:rPr>
        <w:t xml:space="preserve">La découverte de Sedna en novembre 2003 permet d’ores et déjà aux astronomes de tenter une description approximative de la marche du planétoïde. La valeur précise du demi grand axe de Sedna n’est pas connue à ce jour. </w:t>
      </w:r>
    </w:p>
    <w:p>
      <w:pPr>
        <w:pStyle w:val="NormalWeb"/>
        <w:spacing w:before="0" w:beforeAutospacing="0" w:after="0" w:afterAutospacing="0"/>
        <w:ind w:firstLine="708"/>
        <w:jc w:val="both"/>
        <w:rPr>
          <w:color w:val="000000" w:themeColor="text1"/>
        </w:rPr>
      </w:pPr>
      <w:r w:rsidR="00471A17" w:rsidRPr="00471A17">
        <w:rPr>
          <w:color w:val="000000" w:themeColor="text1"/>
        </w:rPr>
        <w:t>Mais les premiers mois d’observations donnent de précieux renseignements : ainsi,</w:t>
      </w:r>
      <w:r w:rsidR="000F6EEE">
        <w:rPr>
          <w:color w:val="000000" w:themeColor="text1"/>
        </w:rPr>
        <w:t xml:space="preserve"> nous constatons la concordance</w:t>
      </w:r>
      <w:r w:rsidR="00471A17" w:rsidRPr="00471A17">
        <w:rPr>
          <w:color w:val="000000" w:themeColor="text1"/>
        </w:rPr>
        <w:t xml:space="preserve"> de sources émanant de deux observatoires. </w:t>
      </w:r>
    </w:p>
    <w:p>
      <w:pPr>
        <w:pStyle w:val="NormalWeb"/>
        <w:spacing w:before="0" w:beforeAutospacing="0" w:after="0" w:afterAutospacing="0"/>
        <w:ind w:firstLine="708"/>
        <w:jc w:val="both"/>
        <w:rPr>
          <w:color w:val="000000" w:themeColor="text1"/>
        </w:rPr>
      </w:pPr>
      <w:r w:rsidR="00471A17" w:rsidRPr="00471A17">
        <w:rPr>
          <w:color w:val="000000" w:themeColor="text1"/>
        </w:rPr>
        <w:t xml:space="preserve">Au XX° siècle, Sedna était présent dans le Signe du Bélier (de 0 à 30 degrés de longitude écliptique) puis en Taureau (de 30 à 60 degrés de longitude écliptique). Les années qui viennent permettront d’affiner ces éphémérides provisoires. </w:t>
      </w:r>
    </w:p>
    <w:p>
      <w:pPr>
        <w:tabs>
          <w:tab w:val="left" w:pos="915"/>
        </w:tabs>
        <w:spacing w:after="0" w:line="240" w:lineRule="auto"/>
        <w:jc w:val="both"/>
        <w:rPr>
          <w:rFonts w:ascii="Times New Roman" w:hAnsi="Times New Roman" w:cs="Times New Roman"/>
          <w:color w:val="000000" w:themeColor="text1"/>
          <w:sz w:val="24"/>
          <w:szCs w:val="24"/>
        </w:rPr>
      </w:pPr>
    </w:p>
    <w:sectPr w:rsidR="009C7D74" w:rsidSect="00DC4BDE">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8D4891">
        <w:separator/>
      </w:r>
    </w:p>
  </w:endnote>
  <w:endnote w:type="continuationSeparator" w:id="1">
    <w:p>
      <w:pPr>
        <w:spacing w:after="0" w:line="240" w:lineRule="auto"/>
      </w:pPr>
      <w:r w:rsidR="008D4891">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FB3618">
      <w:t>540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8D4891">
        <w:separator/>
      </w:r>
    </w:p>
  </w:footnote>
  <w:footnote w:type="continuationSeparator" w:id="1">
    <w:p>
      <w:pPr>
        <w:spacing w:after="0" w:line="240" w:lineRule="auto"/>
      </w:pPr>
      <w:r w:rsidR="008D4891">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FB3618"/>
    <w:rsid w:val="000F6EEE"/>
    <w:rsid w:val="00471A17"/>
    <w:rsid w:val="007424E8"/>
    <w:rsid w:val="008D4891"/>
    <w:rsid w:val="009C7D74"/>
    <w:rsid w:val="00B83F4B"/>
    <w:rsid w:val="00DC4BDE"/>
    <w:rsid w:val="00FB3618"/>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DC4BDE"/>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FB3618"/>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FB361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B3618"/>
  </w:style>
  <w:style w:type="paragraph" w:styleId="Pieddepage">
    <w:name w:val="footer"/>
    <w:basedOn w:val="Normal"/>
    <w:link w:val="PieddepageCar"/>
    <w:uiPriority w:val="99"/>
    <w:semiHidden/>
    <w:unhideWhenUsed/>
    <w:rsid w:val="00FB361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B3618"/>
  </w:style>
  <w:style w:type="paragraph" w:styleId="Textedebulles">
    <w:name w:val="Balloon Text"/>
    <w:basedOn w:val="Normal"/>
    <w:link w:val="TextedebullesCar"/>
    <w:uiPriority w:val="99"/>
    <w:semiHidden/>
    <w:unhideWhenUsed/>
    <w:rsid w:val="00FB361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B3618"/>
    <w:rPr>
      <w:rFonts w:ascii="Tahoma" w:hAnsi="Tahoma" w:cs="Tahoma"/>
      <w:sz w:val="16"/>
      <w:szCs w:val="16"/>
    </w:rPr>
  </w:style>
  <w:style w:type="character" w:styleId="Lienhypertexte">
    <w:name w:val="Hyperlink"/>
    <w:basedOn w:val="Policepardfaut"/>
    <w:uiPriority w:val="99"/>
    <w:semiHidden/>
    <w:unhideWhenUsed/>
    <w:rsid w:val="00471A17"/>
    <w:rPr>
      <w:strike w:val="0"/>
      <w:dstrike w:val="0"/>
      <w:color w:val="002BB8"/>
      <w:u w:val="none"/>
      <w:effect w:val="none"/>
    </w:rPr>
  </w:style>
  <w:style w:type="paragraph" w:customStyle="1" w:styleId="txt12">
    <w:name w:val="txt12"/>
    <w:basedOn w:val="Normal"/>
    <w:uiPriority w:val="99"/>
    <w:semiHidden/>
    <w:rsid w:val="00471A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471A1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471A17"/>
  </w:style>
  <w:style w:type="character" w:styleId="Accentuation">
    <w:name w:val="Emphasis"/>
    <w:basedOn w:val="Policepardfaut"/>
    <w:uiPriority w:val="20"/>
    <w:qFormat/>
    <w:rsid w:val="00471A17"/>
    <w:rPr>
      <w:i/>
      <w:iCs/>
    </w:rPr>
  </w:style>
  <w:style w:type="character" w:styleId="lev">
    <w:name w:val="Strong"/>
    <w:basedOn w:val="Policepardfaut"/>
    <w:uiPriority w:val="22"/>
    <w:qFormat/>
    <w:rsid w:val="00471A17"/>
    <w:rPr>
      <w:b/>
      <w:bCs/>
    </w:rPr>
  </w:style>
</w:styles>
</file>

<file path=word/webSettings.xml><?xml version="1.0" encoding="utf-8"?>
<w:webSettings xmlns:r="http://schemas.openxmlformats.org/officeDocument/2006/relationships" xmlns:w="http://schemas.openxmlformats.org/wordprocessingml/2006/3/main">
  <w:divs>
    <w:div w:id="353385849">
      <w:bodyDiv w:val="1"/>
      <w:marLeft w:val="0"/>
      <w:marRight w:val="0"/>
      <w:marTop w:val="0"/>
      <w:marBottom w:val="0"/>
      <w:divBdr>
        <w:top w:val="none" w:sz="0" w:space="0" w:color="auto"/>
        <w:left w:val="none" w:sz="0" w:space="0" w:color="auto"/>
        <w:bottom w:val="none" w:sz="0" w:space="0" w:color="auto"/>
        <w:right w:val="none" w:sz="0" w:space="0" w:color="auto"/>
      </w:divBdr>
    </w:div>
    <w:div w:id="50478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phil.ae.free.fr/astro/cometes/oort.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strosurf.com/lombry/sysol-kbo.ht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487</Words>
  <Characters>2683</Characters>
  <Application>Microsoft Office Word</Application>
  <DocSecurity>0</DocSecurity>
  <Lines>22</Lines>
  <Paragraphs>6</Paragraphs>
  <ScaleCrop>false</ScaleCrop>
  <Company> </Company>
  <LinksUpToDate>false</LinksUpToDate>
  <CharactersWithSpaces>3164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2006-09-10T13:50:00Z</dcterms:created>
  <dcterms:modified xsi:type="dcterms:W3CDTF">2006-09-10T14:19:00Z</dcterms:modified>
</cp:coreProperties>
</file>