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946C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946CB">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F946CB">
        <w:rPr>
          <w:i/>
        </w:rPr>
        <w:t xml:space="preserve">Les exoplanètes </w:t>
      </w:r>
    </w:p>
    <w:p>
      <w:pPr>
        <w:pStyle w:val="NormalWeb"/>
        <w:spacing w:before="0" w:beforeAutospacing="0" w:after="0" w:afterAutospacing="0"/>
        <w:jc w:val="center"/>
        <w:rPr>
          <w:i/>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045ECB" w:rsidRPr="00045ECB">
        <w:rPr>
          <w:rStyle w:val="titre-lettre1"/>
          <w:rFonts w:ascii="Times New Roman" w:eastAsiaTheme="majorEastAsia" w:hAnsi="Times New Roman"/>
          <w:b/>
          <w:color w:val="000000" w:themeColor="text1"/>
          <w:sz w:val="24"/>
          <w:szCs w:val="24"/>
        </w:rPr>
        <w:t>L</w:t>
      </w:r>
      <w:r w:rsidR="00045ECB" w:rsidRPr="00045ECB">
        <w:rPr>
          <w:rStyle w:val="titre10"/>
          <w:rFonts w:ascii="Times New Roman" w:hAnsi="Times New Roman"/>
          <w:b/>
          <w:color w:val="000000" w:themeColor="text1"/>
          <w:sz w:val="24"/>
          <w:szCs w:val="24"/>
        </w:rPr>
        <w:t>es étoiles variables</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045ECB" w:rsidRPr="00045ECB">
        <w:rPr>
          <w:rFonts w:ascii="Times New Roman" w:eastAsia="Times New Roman" w:hAnsi="Times New Roman" w:cs="Times New Roman"/>
          <w:color w:val="000000" w:themeColor="text1"/>
          <w:sz w:val="24"/>
          <w:szCs w:val="24"/>
        </w:rPr>
        <w:t xml:space="preserve">En 1969, Raymond Michard, astronome à l'Observatoire de Paris et Lloyd Evans observent le soleil pour étudier le phénomène des éruptions. </w:t>
      </w:r>
    </w:p>
    <w:p>
      <w:pPr>
        <w:spacing w:after="0" w:line="240" w:lineRule="auto"/>
        <w:ind w:firstLine="708"/>
        <w:jc w:val="both"/>
        <w:rPr>
          <w:rFonts w:ascii="Times New Roman" w:eastAsia="Times New Roman" w:hAnsi="Times New Roman" w:cs="Times New Roman"/>
          <w:sz w:val="24"/>
          <w:szCs w:val="24"/>
        </w:rPr>
      </w:pPr>
      <w:r w:rsidR="00045ECB" w:rsidRPr="00045ECB">
        <w:rPr>
          <w:rFonts w:ascii="Times New Roman" w:eastAsia="Times New Roman" w:hAnsi="Times New Roman" w:cs="Times New Roman"/>
          <w:color w:val="000000" w:themeColor="text1"/>
          <w:sz w:val="24"/>
          <w:szCs w:val="24"/>
        </w:rPr>
        <w:t xml:space="preserve">Pendant leurs observations, ils détectent de curieux mouvements, qui semblent périodiques. </w:t>
      </w:r>
    </w:p>
    <w:p>
      <w:pPr>
        <w:spacing w:after="0" w:line="240" w:lineRule="auto"/>
        <w:ind w:firstLine="708"/>
        <w:jc w:val="both"/>
        <w:rPr>
          <w:rFonts w:ascii="Times New Roman" w:eastAsia="Times New Roman" w:hAnsi="Times New Roman" w:cs="Times New Roman"/>
          <w:color w:val="000000" w:themeColor="text1"/>
          <w:sz w:val="24"/>
          <w:szCs w:val="24"/>
        </w:rPr>
      </w:pPr>
      <w:r w:rsidR="00045ECB" w:rsidRPr="00045ECB">
        <w:rPr>
          <w:rFonts w:ascii="Times New Roman" w:eastAsia="Times New Roman" w:hAnsi="Times New Roman" w:cs="Times New Roman"/>
          <w:color w:val="000000" w:themeColor="text1"/>
          <w:sz w:val="24"/>
          <w:szCs w:val="24"/>
        </w:rPr>
        <w:t xml:space="preserve">En 1970, ces observations sont confirmées par Leighton (USA). </w:t>
      </w:r>
    </w:p>
    <w:p>
      <w:pPr>
        <w:numPr>
          <w:ilvl w:val="0"/>
          <w:numId w:val="2"/>
        </w:numPr>
        <w:spacing w:after="0" w:line="240" w:lineRule="auto"/>
        <w:ind w:left="0"/>
        <w:jc w:val="both"/>
        <w:rPr>
          <w:rFonts w:ascii="Times New Roman" w:eastAsia="Times New Roman" w:hAnsi="Times New Roman" w:cs="Times New Roman"/>
          <w:color w:val="000000" w:themeColor="text1"/>
          <w:sz w:val="24"/>
          <w:szCs w:val="24"/>
        </w:rPr>
      </w:pPr>
      <w:r w:rsidR="00045ECB" w:rsidRPr="00045ECB">
        <w:rPr>
          <w:rFonts w:ascii="Times New Roman" w:eastAsia="Times New Roman" w:hAnsi="Times New Roman" w:cs="Times New Roman"/>
          <w:color w:val="000000" w:themeColor="text1"/>
          <w:sz w:val="24"/>
          <w:szCs w:val="24"/>
        </w:rPr>
        <w:t xml:space="preserve">Une équipe franco-américaine organise une expédition d'observation du Soleil au pôle sud, dans le but d'étudier ce phénomène. </w:t>
      </w:r>
    </w:p>
    <w:p>
      <w:pPr>
        <w:numPr>
          <w:ilvl w:val="0"/>
          <w:numId w:val="2"/>
        </w:numPr>
        <w:spacing w:after="0" w:line="240" w:lineRule="auto"/>
        <w:ind w:left="0" w:firstLine="0"/>
        <w:jc w:val="both"/>
        <w:rPr>
          <w:rFonts w:ascii="Times New Roman" w:eastAsia="Times New Roman" w:hAnsi="Times New Roman" w:cs="Times New Roman"/>
          <w:color w:val="000000" w:themeColor="text1"/>
          <w:sz w:val="24"/>
          <w:szCs w:val="24"/>
        </w:rPr>
      </w:pPr>
      <w:r w:rsidR="00045ECB" w:rsidRPr="00045ECB">
        <w:rPr>
          <w:rFonts w:ascii="Times New Roman" w:eastAsia="Times New Roman" w:hAnsi="Times New Roman" w:cs="Times New Roman"/>
          <w:color w:val="000000" w:themeColor="text1"/>
          <w:sz w:val="24"/>
          <w:szCs w:val="24"/>
        </w:rPr>
        <w:t xml:space="preserve">La périodicité (3 à 5 minutes) des mouvements observés est confirmée. Très rapidement, on attribue ces mouvements périodiques à des oscillations du Soleil dans son ensemble. </w:t>
      </w:r>
    </w:p>
    <w:p>
      <w:pPr>
        <w:pStyle w:val="NormalWeb"/>
        <w:spacing w:before="0" w:beforeAutospacing="0" w:after="0" w:afterAutospacing="0"/>
        <w:ind w:left="720"/>
        <w:jc w:val="both"/>
        <w:rPr>
          <w:color w:val="000000" w:themeColor="text1"/>
        </w:rPr>
      </w:pPr>
      <w:r w:rsidR="00045ECB" w:rsidRPr="00045ECB">
        <w:rPr>
          <w:color w:val="000000" w:themeColor="text1"/>
        </w:rPr>
        <w:t xml:space="preserve">La </w:t>
      </w:r>
      <w:hyperlink r:id="rId7" w:history="1">
        <w:r w:rsidR="00045ECB" w:rsidRPr="00045ECB">
          <w:rPr>
            <w:rStyle w:val="Lienhypertexte"/>
            <w:color w:val="000000" w:themeColor="text1"/>
          </w:rPr>
          <w:t>sismologie</w:t>
        </w:r>
      </w:hyperlink>
      <w:r w:rsidR="00045ECB" w:rsidRPr="00045ECB">
        <w:rPr>
          <w:color w:val="000000" w:themeColor="text1"/>
        </w:rPr>
        <w:t xml:space="preserve"> du Soleil est née. </w:t>
      </w:r>
    </w:p>
    <w:p>
      <w:pPr>
        <w:pStyle w:val="NormalWeb"/>
        <w:numPr>
          <w:ilvl w:val="0"/>
          <w:numId w:val="2"/>
        </w:numPr>
        <w:spacing w:before="0" w:beforeAutospacing="0" w:after="0" w:afterAutospacing="0"/>
        <w:ind w:left="0"/>
        <w:jc w:val="both"/>
        <w:rPr>
          <w:color w:val="000000" w:themeColor="text1"/>
        </w:rPr>
      </w:pPr>
    </w:p>
    <w:p>
      <w:pPr>
        <w:pStyle w:val="Titre2"/>
        <w:numPr>
          <w:ilvl w:val="0"/>
          <w:numId w:val="2"/>
        </w:numPr>
        <w:spacing w:before="0" w:line="240" w:lineRule="auto"/>
        <w:ind w:left="0"/>
        <w:jc w:val="center"/>
        <w:rPr>
          <w:rFonts w:ascii="Times New Roman" w:hAnsi="Times New Roman" w:cs="Times New Roman"/>
          <w:color w:val="000000" w:themeColor="text1"/>
          <w:sz w:val="24"/>
          <w:szCs w:val="24"/>
        </w:rPr>
      </w:pPr>
      <w:r w:rsidR="00045ECB" w:rsidRPr="00045ECB">
        <w:rPr>
          <w:rFonts w:ascii="Times New Roman" w:hAnsi="Times New Roman" w:cs="Times New Roman"/>
          <w:color w:val="000000" w:themeColor="text1"/>
          <w:sz w:val="24"/>
          <w:szCs w:val="24"/>
        </w:rPr>
        <w:t>Les autres étoiles vibrent-elles ?</w:t>
      </w:r>
    </w:p>
    <w:p>
      <w:pPr>
        <w:spacing w:after="0" w:line="240" w:lineRule="auto"/>
      </w:pPr>
    </w:p>
    <w:p>
      <w:pPr>
        <w:pStyle w:val="NormalWeb"/>
        <w:spacing w:before="0" w:beforeAutospacing="0" w:after="0" w:afterAutospacing="0"/>
        <w:ind w:firstLine="720"/>
        <w:jc w:val="both"/>
        <w:rPr>
          <w:color w:val="000000" w:themeColor="text1"/>
        </w:rPr>
      </w:pPr>
      <w:r w:rsidR="00045ECB" w:rsidRPr="00045ECB">
        <w:rPr>
          <w:color w:val="000000" w:themeColor="text1"/>
        </w:rPr>
        <w:t xml:space="preserve">1984 : un premier colloque, à l'Observatoire de Paris, rassemble une cinquantaine de chercheurs français et quelques collègues étrangers : les premiers contours d'un projet d'observation dans l'espace de la variabilité stellaire y sont dessinés. </w:t>
      </w:r>
    </w:p>
    <w:p>
      <w:pPr>
        <w:spacing w:after="0" w:line="240" w:lineRule="auto"/>
        <w:ind w:left="709" w:hanging="1"/>
        <w:jc w:val="both"/>
        <w:rPr>
          <w:rFonts w:ascii="Times New Roman" w:eastAsia="Times New Roman" w:hAnsi="Times New Roman" w:cs="Times New Roman"/>
          <w:color w:val="000000" w:themeColor="text1"/>
          <w:sz w:val="24"/>
          <w:szCs w:val="24"/>
        </w:rPr>
      </w:pPr>
      <w:r w:rsidR="00045ECB" w:rsidRPr="00045ECB">
        <w:rPr>
          <w:rFonts w:ascii="Times New Roman" w:eastAsia="Times New Roman" w:hAnsi="Times New Roman" w:cs="Times New Roman"/>
          <w:color w:val="000000" w:themeColor="text1"/>
          <w:sz w:val="24"/>
          <w:szCs w:val="24"/>
        </w:rPr>
        <w:t xml:space="preserve">Il faut : </w:t>
      </w:r>
    </w:p>
    <w:p>
      <w:pPr>
        <w:spacing w:after="0" w:line="240" w:lineRule="auto"/>
        <w:ind w:firstLine="708"/>
        <w:jc w:val="both"/>
        <w:rPr>
          <w:rFonts w:ascii="Times New Roman" w:eastAsia="Times New Roman" w:hAnsi="Times New Roman" w:cs="Times New Roman"/>
          <w:color w:val="000000" w:themeColor="text1"/>
          <w:sz w:val="24"/>
          <w:szCs w:val="24"/>
        </w:rPr>
      </w:pPr>
      <w:r w:rsidR="00045ECB" w:rsidRPr="00045ECB">
        <w:rPr>
          <w:rFonts w:ascii="Times New Roman" w:eastAsia="Times New Roman" w:hAnsi="Times New Roman" w:cs="Times New Roman"/>
          <w:color w:val="000000" w:themeColor="text1"/>
          <w:sz w:val="24"/>
          <w:szCs w:val="24"/>
        </w:rPr>
        <w:t xml:space="preserve">Concevoir un instrument qui supporte les contraintes de l'environnement spatial et qui s'affranchisse des contraintes jour/nuit, </w:t>
      </w:r>
    </w:p>
    <w:p>
      <w:pPr>
        <w:spacing w:after="0" w:line="240" w:lineRule="auto"/>
        <w:ind w:left="709" w:hanging="1"/>
        <w:jc w:val="both"/>
        <w:rPr>
          <w:rFonts w:ascii="Times New Roman" w:eastAsia="Times New Roman" w:hAnsi="Times New Roman" w:cs="Times New Roman"/>
          <w:color w:val="000000" w:themeColor="text1"/>
          <w:sz w:val="24"/>
          <w:szCs w:val="24"/>
        </w:rPr>
      </w:pPr>
      <w:r w:rsidR="00045ECB" w:rsidRPr="00045ECB">
        <w:rPr>
          <w:rFonts w:ascii="Times New Roman" w:eastAsia="Times New Roman" w:hAnsi="Times New Roman" w:cs="Times New Roman"/>
          <w:color w:val="000000" w:themeColor="text1"/>
          <w:sz w:val="24"/>
          <w:szCs w:val="24"/>
        </w:rPr>
        <w:t xml:space="preserve">Trouver un “embarquement” et s'y adapter, </w:t>
      </w:r>
    </w:p>
    <w:p>
      <w:pPr>
        <w:spacing w:after="0" w:line="240" w:lineRule="auto"/>
        <w:ind w:left="709" w:hanging="1"/>
        <w:jc w:val="both"/>
        <w:rPr>
          <w:rFonts w:ascii="Times New Roman" w:eastAsia="Times New Roman" w:hAnsi="Times New Roman" w:cs="Times New Roman"/>
          <w:color w:val="000000" w:themeColor="text1"/>
          <w:sz w:val="24"/>
          <w:szCs w:val="24"/>
        </w:rPr>
      </w:pPr>
      <w:r w:rsidR="00045ECB" w:rsidRPr="00045ECB">
        <w:rPr>
          <w:rFonts w:ascii="Times New Roman" w:eastAsia="Times New Roman" w:hAnsi="Times New Roman" w:cs="Times New Roman"/>
          <w:color w:val="000000" w:themeColor="text1"/>
          <w:sz w:val="24"/>
          <w:szCs w:val="24"/>
        </w:rPr>
        <w:t xml:space="preserve">Convaincre les comités de sélection, </w:t>
      </w:r>
    </w:p>
    <w:p>
      <w:pPr>
        <w:spacing w:after="0" w:line="240" w:lineRule="auto"/>
        <w:ind w:left="709" w:hanging="1"/>
        <w:jc w:val="both"/>
        <w:rPr>
          <w:rFonts w:ascii="Times New Roman" w:eastAsia="Times New Roman" w:hAnsi="Times New Roman" w:cs="Times New Roman"/>
          <w:color w:val="000000" w:themeColor="text1"/>
          <w:sz w:val="24"/>
          <w:szCs w:val="24"/>
        </w:rPr>
      </w:pPr>
      <w:r w:rsidR="00045ECB" w:rsidRPr="00045ECB">
        <w:rPr>
          <w:rFonts w:ascii="Times New Roman" w:eastAsia="Times New Roman" w:hAnsi="Times New Roman" w:cs="Times New Roman"/>
          <w:color w:val="000000" w:themeColor="text1"/>
          <w:sz w:val="24"/>
          <w:szCs w:val="24"/>
        </w:rPr>
        <w:t xml:space="preserve">Prouver que l'on ne peut pas faire la même chose à partir du sol. </w:t>
      </w:r>
    </w:p>
    <w:p>
      <w:pPr>
        <w:spacing w:after="0" w:line="240" w:lineRule="auto"/>
        <w:ind w:firstLine="708"/>
        <w:jc w:val="both"/>
        <w:rPr>
          <w:rFonts w:ascii="Times New Roman" w:eastAsia="Times New Roman" w:hAnsi="Times New Roman" w:cs="Times New Roman"/>
          <w:color w:val="000000" w:themeColor="text1"/>
          <w:sz w:val="24"/>
          <w:szCs w:val="24"/>
        </w:rPr>
      </w:pPr>
      <w:r w:rsidR="00045ECB" w:rsidRPr="00045ECB">
        <w:rPr>
          <w:rFonts w:ascii="Times New Roman" w:eastAsia="Times New Roman" w:hAnsi="Times New Roman" w:cs="Times New Roman"/>
          <w:color w:val="000000" w:themeColor="text1"/>
          <w:sz w:val="24"/>
          <w:szCs w:val="24"/>
        </w:rPr>
        <w:t>L'</w:t>
      </w:r>
      <w:r w:rsidR="00045ECB" w:rsidRPr="00045ECB">
        <w:rPr>
          <w:rFonts w:ascii="Times New Roman" w:eastAsia="Times New Roman" w:hAnsi="Times New Roman" w:cs="Times New Roman"/>
          <w:i/>
          <w:iCs/>
          <w:color w:val="000000" w:themeColor="text1"/>
          <w:sz w:val="24"/>
          <w:szCs w:val="24"/>
        </w:rPr>
        <w:t>espace coûte très cher et la concurrence est rude</w:t>
      </w:r>
      <w:r w:rsidR="00045ECB" w:rsidRPr="00045ECB">
        <w:rPr>
          <w:rFonts w:ascii="Times New Roman" w:eastAsia="Times New Roman" w:hAnsi="Times New Roman" w:cs="Times New Roman"/>
          <w:color w:val="000000" w:themeColor="text1"/>
          <w:sz w:val="24"/>
          <w:szCs w:val="24"/>
        </w:rPr>
        <w:t xml:space="preserve"> : entre 1984-1989 plusieurs propositions sont présentées, sans succès, mais le travail acharné du LESIA et du Laboratoire d'Astronomie de Marseille va finalement être récompensé. </w:t>
      </w:r>
    </w:p>
    <w:p>
      <w:pPr>
        <w:spacing w:after="0" w:line="240" w:lineRule="auto"/>
        <w:ind w:firstLine="708"/>
        <w:jc w:val="both"/>
        <w:rPr>
          <w:rFonts w:ascii="Times New Roman" w:eastAsia="Times New Roman" w:hAnsi="Times New Roman" w:cs="Times New Roman"/>
          <w:color w:val="000000" w:themeColor="text1"/>
          <w:sz w:val="24"/>
          <w:szCs w:val="24"/>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045ECB" w:rsidRPr="00045ECB">
        <w:rPr>
          <w:rStyle w:val="titre-lettre1"/>
          <w:rFonts w:ascii="Times New Roman" w:eastAsiaTheme="majorEastAsia" w:hAnsi="Times New Roman"/>
          <w:b/>
          <w:color w:val="000000" w:themeColor="text1"/>
          <w:sz w:val="24"/>
          <w:szCs w:val="24"/>
        </w:rPr>
        <w:t>E</w:t>
      </w:r>
      <w:r w:rsidR="00045ECB" w:rsidRPr="00045ECB">
        <w:rPr>
          <w:rStyle w:val="titre10"/>
          <w:rFonts w:ascii="Times New Roman" w:hAnsi="Times New Roman"/>
          <w:b/>
          <w:color w:val="000000" w:themeColor="text1"/>
          <w:sz w:val="24"/>
          <w:szCs w:val="24"/>
        </w:rPr>
        <w:t>VRIS</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pPr>
      <w:r w:rsidR="00045ECB" w:rsidRPr="00045ECB">
        <w:t xml:space="preserve">Le projet EVRIS, dédié à la sismologie et embarqué sur la sonde russe MARS 94/96, devait observer quelques étoiles très brillantes une vingtaine de jours chacune, pendant le voyage de la sonde vers Mars, qui devait durer 9 mois. </w:t>
      </w:r>
    </w:p>
    <w:p>
      <w:pPr>
        <w:pStyle w:val="NormalWeb"/>
        <w:spacing w:before="0" w:beforeAutospacing="0" w:after="0" w:afterAutospacing="0"/>
        <w:ind w:firstLine="708"/>
        <w:jc w:val="both"/>
      </w:pPr>
      <w:r w:rsidR="00045ECB" w:rsidRPr="00045ECB">
        <w:t xml:space="preserve">L'instrument est un petit télescope de </w:t>
      </w:r>
      <w:smartTag w:uri="urn:schemas-microsoft-com:office:smarttags" w:element="metricconverter">
        <w:smartTagPr>
          <w:attr w:name="ProductID" w:val="9 cm"/>
        </w:smartTagPr>
        <w:r w:rsidR="00045ECB" w:rsidRPr="00045ECB">
          <w:t>9 cm</w:t>
        </w:r>
      </w:smartTag>
      <w:r w:rsidR="00045ECB" w:rsidRPr="00045ECB">
        <w:t xml:space="preserve"> de diamètre, associé à un senseur stellaire servant à maintenir un pointage précis. </w:t>
      </w:r>
    </w:p>
    <w:p>
      <w:pPr>
        <w:pStyle w:val="NormalWeb"/>
        <w:spacing w:before="0" w:beforeAutospacing="0" w:after="0" w:afterAutospacing="0"/>
        <w:ind w:firstLine="708"/>
        <w:jc w:val="both"/>
        <w:rPr>
          <w:color w:val="000000" w:themeColor="text1"/>
        </w:rPr>
      </w:pPr>
      <w:r w:rsidR="00045ECB" w:rsidRPr="00045ECB">
        <w:t xml:space="preserve">Le détecteur est un </w:t>
      </w:r>
      <w:hyperlink r:id="rId8" w:anchor="photomultiplicateur" w:tgtFrame="blank" w:tooltip="Dispositif permettant la détection et le comptage de photons" w:history="1">
        <w:r w:rsidR="00045ECB" w:rsidRPr="00045ECB">
          <w:rPr>
            <w:rStyle w:val="Lienhypertexte"/>
            <w:color w:val="000000" w:themeColor="text1"/>
          </w:rPr>
          <w:t>photomultiplicateur</w:t>
        </w:r>
      </w:hyperlink>
      <w:r w:rsidR="00045ECB" w:rsidRPr="00045ECB">
        <w:t xml:space="preserve"> Hamamatsu. </w:t>
      </w:r>
      <w:r w:rsidR="00045ECB" w:rsidRPr="00045ECB">
        <w:rPr>
          <w:color w:val="000000" w:themeColor="text1"/>
        </w:rPr>
        <w:t>L'ensemble est fixé sur la plateforme de pointage PAIS construite par les Russes, elle-même installée sous les</w:t>
      </w:r>
      <w:r w:rsidR="00045ECB">
        <w:rPr>
          <w:color w:val="000000" w:themeColor="text1"/>
        </w:rPr>
        <w:t xml:space="preserve"> panneaux solaires de la sonde. </w:t>
      </w:r>
    </w:p>
    <w:p>
      <w:pPr>
        <w:pStyle w:val="NormalWeb"/>
        <w:spacing w:before="0" w:beforeAutospacing="0" w:after="0" w:afterAutospacing="0"/>
        <w:ind w:firstLine="708"/>
        <w:jc w:val="both"/>
        <w:rPr>
          <w:color w:val="000000" w:themeColor="text1"/>
        </w:rPr>
      </w:pPr>
      <w:r w:rsidR="00045ECB" w:rsidRPr="00045ECB">
        <w:t xml:space="preserve">Après un lancement réussi par une fusée PROTON depuis le cosmodrome de Baïkonour (centre spatial situé au Kazakhstan), l'allumage des moteurs permettant d'atteindre la trajectoire interplanétaire n'a pas fonctionné correctement et la sonde et ses 46 expériences se sont écrasées sur la Terre, probablement dans les montagnes de Bolivie….. </w:t>
      </w:r>
    </w:p>
    <w:sectPr w:rsidR="00070D05" w:rsidRPr="00045ECB" w:rsidSect="00070D05">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77AEF">
        <w:separator/>
      </w:r>
    </w:p>
  </w:endnote>
  <w:endnote w:type="continuationSeparator" w:id="1">
    <w:p>
      <w:pPr>
        <w:spacing w:after="0" w:line="240" w:lineRule="auto"/>
      </w:pPr>
      <w:r w:rsidR="00577AEF">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946CB">
      <w:t>402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77AEF">
        <w:separator/>
      </w:r>
    </w:p>
  </w:footnote>
  <w:footnote w:type="continuationSeparator" w:id="1">
    <w:p>
      <w:pPr>
        <w:spacing w:after="0" w:line="240" w:lineRule="auto"/>
      </w:pPr>
      <w:r w:rsidR="00577AE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3" type="#_x0000_t75" style="width:3in;height:3in" o:bullet="t"/>
    </w:pict>
  </w:numPicBullet>
  <w:numPicBullet w:numPicBulletId="1">
    <w:pict>
      <v:shape id="_x0000_i1314" type="#_x0000_t75" style="width:3in;height:3in" o:bullet="t"/>
    </w:pict>
  </w:numPicBullet>
  <w:numPicBullet w:numPicBulletId="2">
    <w:pict>
      <v:shape id="_x0000_i1315" type="#_x0000_t75" style="width:3in;height:3in" o:bullet="t"/>
    </w:pict>
  </w:numPicBullet>
  <w:numPicBullet w:numPicBulletId="3">
    <w:pict>
      <v:shape id="_x0000_i1316" type="#_x0000_t75" style="width:3in;height:3in" o:bullet="t"/>
    </w:pict>
  </w:numPicBullet>
  <w:numPicBullet w:numPicBulletId="4">
    <w:pict>
      <v:shape id="_x0000_i1317" type="#_x0000_t75" style="width:3in;height:3in" o:bullet="t"/>
    </w:pict>
  </w:numPicBullet>
  <w:numPicBullet w:numPicBulletId="5">
    <w:pict>
      <v:shape id="_x0000_i1318" type="#_x0000_t75" style="width:3in;height:3in" o:bullet="t"/>
    </w:pict>
  </w:numPicBullet>
  <w:numPicBullet w:numPicBulletId="6">
    <w:pict>
      <v:shape id="_x0000_i1319" type="#_x0000_t75" style="width:11.25pt;height:9.75pt" o:bullet="t">
        <v:imagedata r:id="rId1" o:title="clip_image001"/>
      </v:shape>
    </w:pict>
  </w:numPicBullet>
  <w:numPicBullet w:numPicBulletId="7">
    <w:pict>
      <v:shape id="_x0000_i1320" type="#_x0000_t75" style="width:3in;height:3in" o:bullet="t"/>
    </w:pict>
  </w:numPicBullet>
  <w:numPicBullet w:numPicBulletId="8">
    <w:pict>
      <v:shape id="_x0000_i1321" type="#_x0000_t75" style="width:3in;height:3in" o:bullet="t"/>
    </w:pict>
  </w:numPicBullet>
  <w:numPicBullet w:numPicBulletId="9">
    <w:pict>
      <v:shape id="_x0000_i1322" type="#_x0000_t75" style="width:3in;height:3in" o:bullet="t"/>
    </w:pict>
  </w:numPicBullet>
  <w:numPicBullet w:numPicBulletId="10">
    <w:pict>
      <v:shape id="_x0000_i1323" type="#_x0000_t75" style="width:3in;height:3in" o:bullet="t"/>
    </w:pict>
  </w:numPicBullet>
  <w:numPicBullet w:numPicBulletId="11">
    <w:pict>
      <v:shape id="_x0000_i1324" type="#_x0000_t75" style="width:3in;height:3in" o:bullet="t"/>
    </w:pict>
  </w:numPicBullet>
  <w:numPicBullet w:numPicBulletId="12">
    <w:pict>
      <v:shape id="_x0000_i1325" type="#_x0000_t75" style="width:3in;height:3in" o:bullet="t"/>
    </w:pict>
  </w:numPicBullet>
  <w:numPicBullet w:numPicBulletId="13">
    <w:pict>
      <v:shape id="_x0000_i1326" type="#_x0000_t75" style="width:3in;height:3in" o:bullet="t"/>
    </w:pict>
  </w:numPicBullet>
  <w:numPicBullet w:numPicBulletId="14">
    <w:pict>
      <v:shape id="_x0000_i1327" type="#_x0000_t75" style="width:3in;height:3in" o:bullet="t"/>
    </w:pict>
  </w:numPicBullet>
  <w:abstractNum w:abstractNumId="0">
    <w:nsid w:val="0B711029"/>
    <w:multiLevelType w:val="multilevel"/>
    <w:tmpl w:val="1A8CCA96"/>
    <w:lvl w:ilvl="0">
      <w:start w:val="1"/>
      <w:numFmt w:val="bullet"/>
      <w:lvlText w:val=""/>
      <w:lvlPicBulletId w:val="1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B571B72"/>
    <w:multiLevelType w:val="multilevel"/>
    <w:tmpl w:val="F88E2B38"/>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37E4669"/>
    <w:multiLevelType w:val="multilevel"/>
    <w:tmpl w:val="1A8CCA96"/>
    <w:lvl w:ilvl="0">
      <w:start w:val="1"/>
      <w:numFmt w:val="bullet"/>
      <w:lvlText w:val=""/>
      <w:lvlPicBulletId w:val="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8E801B7"/>
    <w:multiLevelType w:val="multilevel"/>
    <w:tmpl w:val="8FB81424"/>
    <w:lvl w:ilvl="0">
      <w:start w:val="1"/>
      <w:numFmt w:val="bullet"/>
      <w:lvlText w:val=""/>
      <w:lvlPicBulletId w:val="1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E965D47"/>
    <w:multiLevelType w:val="multilevel"/>
    <w:tmpl w:val="7FD48D14"/>
    <w:lvl w:ilvl="0">
      <w:start w:val="1"/>
      <w:numFmt w:val="bullet"/>
      <w:lvlText w:val=""/>
      <w:lvlPicBulletId w:val="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67C74E0"/>
    <w:multiLevelType w:val="multilevel"/>
    <w:tmpl w:val="95101466"/>
    <w:lvl w:ilvl="0">
      <w:start w:val="1"/>
      <w:numFmt w:val="bullet"/>
      <w:lvlText w:val=""/>
      <w:lvlPicBulletId w:val="8"/>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A2316A1"/>
    <w:multiLevelType w:val="multilevel"/>
    <w:tmpl w:val="A2FE8520"/>
    <w:lvl w:ilvl="0">
      <w:start w:val="1"/>
      <w:numFmt w:val="bullet"/>
      <w:lvlText w:val=""/>
      <w:lvlPicBulletId w:val="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1E66329"/>
    <w:multiLevelType w:val="multilevel"/>
    <w:tmpl w:val="F88E2B38"/>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4AF0701"/>
    <w:multiLevelType w:val="multilevel"/>
    <w:tmpl w:val="8FB81424"/>
    <w:lvl w:ilvl="0">
      <w:start w:val="1"/>
      <w:numFmt w:val="bullet"/>
      <w:lvlText w:val=""/>
      <w:lvlPicBulletId w:val="1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C7B14EA"/>
    <w:multiLevelType w:val="multilevel"/>
    <w:tmpl w:val="DFBA9A6A"/>
    <w:lvl w:ilvl="0">
      <w:start w:val="1"/>
      <w:numFmt w:val="bullet"/>
      <w:lvlText w:val=""/>
      <w:lvlPicBulletId w:val="1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83E660F"/>
    <w:multiLevelType w:val="multilevel"/>
    <w:tmpl w:val="EA74F4B2"/>
    <w:lvl w:ilvl="0">
      <w:start w:val="1"/>
      <w:numFmt w:val="bullet"/>
      <w:lvlText w:val=""/>
      <w:lvlPicBulletId w:val="3"/>
      <w:lvlJc w:val="left"/>
      <w:pPr>
        <w:tabs>
          <w:tab w:val="num" w:pos="1440"/>
        </w:tabs>
        <w:ind w:left="1440" w:hanging="360"/>
      </w:pPr>
      <w:rPr>
        <w:rFonts w:ascii="Symbol" w:hAnsi="Symbol" w:hint="default"/>
        <w:sz w:val="20"/>
      </w:rPr>
    </w:lvl>
    <w:lvl w:ilvl="1">
      <w:start w:val="1"/>
      <w:numFmt w:val="decimal"/>
      <w:lvlText w:val="%2."/>
      <w:lvlJc w:val="left"/>
      <w:pPr>
        <w:tabs>
          <w:tab w:val="num" w:pos="2160"/>
        </w:tabs>
        <w:ind w:left="216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11">
    <w:nsid w:val="72DC40A2"/>
    <w:multiLevelType w:val="multilevel"/>
    <w:tmpl w:val="DFBA9A6A"/>
    <w:lvl w:ilvl="0">
      <w:start w:val="1"/>
      <w:numFmt w:val="bullet"/>
      <w:lvlText w:val=""/>
      <w:lvlPicBulletId w:val="1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4F479BB"/>
    <w:multiLevelType w:val="multilevel"/>
    <w:tmpl w:val="AA74B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7083521"/>
    <w:multiLevelType w:val="multilevel"/>
    <w:tmpl w:val="B86CA03A"/>
    <w:lvl w:ilvl="0">
      <w:start w:val="1"/>
      <w:numFmt w:val="bullet"/>
      <w:lvlText w:val=""/>
      <w:lvlPicBulletId w:val="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D197C63"/>
    <w:multiLevelType w:val="multilevel"/>
    <w:tmpl w:val="B86CA03A"/>
    <w:lvl w:ilvl="0">
      <w:start w:val="1"/>
      <w:numFmt w:val="bullet"/>
      <w:lvlText w:val=""/>
      <w:lvlPicBulletId w:val="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F9B24D3"/>
    <w:multiLevelType w:val="multilevel"/>
    <w:tmpl w:val="95101466"/>
    <w:lvl w:ilvl="0">
      <w:start w:val="1"/>
      <w:numFmt w:val="bullet"/>
      <w:lvlText w:val=""/>
      <w:lvlPicBulletId w:val="7"/>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F9F3983"/>
    <w:multiLevelType w:val="multilevel"/>
    <w:tmpl w:val="EA74F4B2"/>
    <w:lvl w:ilvl="0">
      <w:start w:val="1"/>
      <w:numFmt w:val="bullet"/>
      <w:lvlText w:val=""/>
      <w:lvlPicBulletId w:val="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7"/>
  </w:num>
  <w:num w:numId="3">
    <w:abstractNumId w:val="16"/>
  </w:num>
  <w:num w:numId="4">
    <w:abstractNumId w:val="10"/>
  </w:num>
  <w:num w:numId="5">
    <w:abstractNumId w:val="13"/>
  </w:num>
  <w:num w:numId="6">
    <w:abstractNumId w:val="14"/>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5"/>
  </w:num>
  <w:num w:numId="11">
    <w:abstractNumId w:val="2"/>
  </w:num>
  <w:num w:numId="12">
    <w:abstractNumId w:val="0"/>
  </w:num>
  <w:num w:numId="13">
    <w:abstractNumId w:val="4"/>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9"/>
  </w:num>
  <w:num w:numId="18">
    <w:abstractNumId w:val="11"/>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F946CB"/>
    <w:rsid w:val="00045ECB"/>
    <w:rsid w:val="00070D05"/>
    <w:rsid w:val="004770CF"/>
    <w:rsid w:val="00577AEF"/>
    <w:rsid w:val="00F946CB"/>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70D05"/>
  </w:style>
  <w:style w:type="paragraph" w:styleId="Titre1">
    <w:name w:val="heading 1"/>
    <w:basedOn w:val="Normal"/>
    <w:link w:val="Titre1Car"/>
    <w:uiPriority w:val="9"/>
    <w:qFormat/>
    <w:rsid w:val="00045ECB"/>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045E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045E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946CB"/>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946C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946CB"/>
  </w:style>
  <w:style w:type="paragraph" w:styleId="Pieddepage">
    <w:name w:val="footer"/>
    <w:basedOn w:val="Normal"/>
    <w:link w:val="PieddepageCar"/>
    <w:uiPriority w:val="99"/>
    <w:semiHidden/>
    <w:unhideWhenUsed/>
    <w:rsid w:val="00F946C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946CB"/>
  </w:style>
  <w:style w:type="paragraph" w:styleId="Textedebulles">
    <w:name w:val="Balloon Text"/>
    <w:basedOn w:val="Normal"/>
    <w:link w:val="TextedebullesCar"/>
    <w:uiPriority w:val="99"/>
    <w:semiHidden/>
    <w:unhideWhenUsed/>
    <w:rsid w:val="00F946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946CB"/>
    <w:rPr>
      <w:rFonts w:ascii="Tahoma" w:hAnsi="Tahoma" w:cs="Tahoma"/>
      <w:sz w:val="16"/>
      <w:szCs w:val="16"/>
    </w:rPr>
  </w:style>
  <w:style w:type="character" w:customStyle="1" w:styleId="Titre1Car">
    <w:name w:val="Titre 1 Car"/>
    <w:basedOn w:val="Policepardfaut"/>
    <w:link w:val="Titre1"/>
    <w:uiPriority w:val="9"/>
    <w:rsid w:val="00045ECB"/>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045EC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045ECB"/>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045ECB"/>
    <w:rPr>
      <w:strike w:val="0"/>
      <w:dstrike w:val="0"/>
      <w:color w:val="66FFFF"/>
      <w:u w:val="none"/>
      <w:effect w:val="none"/>
    </w:rPr>
  </w:style>
  <w:style w:type="character" w:styleId="Lienhypertextesuivivisit">
    <w:name w:val="FollowedHyperlink"/>
    <w:basedOn w:val="Policepardfaut"/>
    <w:uiPriority w:val="99"/>
    <w:semiHidden/>
    <w:unhideWhenUsed/>
    <w:rsid w:val="00045ECB"/>
    <w:rPr>
      <w:color w:val="800080" w:themeColor="followedHyperlink"/>
      <w:u w:val="single"/>
    </w:rPr>
  </w:style>
  <w:style w:type="character" w:styleId="MachinecrireHTML">
    <w:name w:val="HTML Typewriter"/>
    <w:basedOn w:val="Policepardfaut"/>
    <w:uiPriority w:val="99"/>
    <w:semiHidden/>
    <w:unhideWhenUsed/>
    <w:rsid w:val="00045ECB"/>
    <w:rPr>
      <w:rFonts w:ascii="Courier New" w:eastAsia="Times New Roman" w:hAnsi="Courier New" w:cs="Courier New" w:hint="default"/>
      <w:sz w:val="20"/>
      <w:szCs w:val="20"/>
    </w:rPr>
  </w:style>
  <w:style w:type="paragraph" w:styleId="NoSpacing">
    <w:name w:val="No Spacing"/>
    <w:uiPriority w:val="1"/>
    <w:semiHidden/>
    <w:qFormat/>
    <w:rsid w:val="00045EC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045ECB"/>
    <w:pPr>
      <w:ind w:left="720"/>
      <w:contextualSpacing/>
    </w:pPr>
  </w:style>
  <w:style w:type="character" w:customStyle="1" w:styleId="titre-lettre1">
    <w:name w:val="titre-lettre1"/>
    <w:basedOn w:val="Policepardfaut"/>
    <w:rsid w:val="00045ECB"/>
    <w:rPr>
      <w:rFonts w:ascii="Trebuchet MS" w:hAnsi="Trebuchet MS" w:hint="default"/>
      <w:color w:val="E3F5FF"/>
      <w:sz w:val="60"/>
      <w:szCs w:val="60"/>
    </w:rPr>
  </w:style>
  <w:style w:type="character" w:customStyle="1" w:styleId="titre10">
    <w:name w:val="titre1"/>
    <w:basedOn w:val="Policepardfaut"/>
    <w:rsid w:val="00045ECB"/>
    <w:rPr>
      <w:rFonts w:ascii="Trebuchet MS" w:hAnsi="Trebuchet MS" w:hint="default"/>
      <w:color w:val="E3F5FF"/>
      <w:sz w:val="36"/>
      <w:szCs w:val="36"/>
    </w:rPr>
  </w:style>
  <w:style w:type="character" w:customStyle="1" w:styleId="titretable1">
    <w:name w:val="titretable1"/>
    <w:basedOn w:val="Policepardfaut"/>
    <w:rsid w:val="00045ECB"/>
    <w:rPr>
      <w:rFonts w:ascii="Trebuchet MS" w:hAnsi="Trebuchet MS" w:hint="default"/>
      <w:b/>
      <w:bCs/>
      <w:color w:val="F2E9A3"/>
    </w:rPr>
  </w:style>
  <w:style w:type="character" w:styleId="Accentuation">
    <w:name w:val="Emphasis"/>
    <w:basedOn w:val="Policepardfaut"/>
    <w:uiPriority w:val="20"/>
    <w:qFormat/>
    <w:rsid w:val="00045ECB"/>
    <w:rPr>
      <w:i/>
      <w:iCs/>
    </w:rPr>
  </w:style>
</w:styles>
</file>

<file path=word/webSettings.xml><?xml version="1.0" encoding="utf-8"?>
<w:webSettings xmlns:r="http://schemas.openxmlformats.org/officeDocument/2006/relationships" xmlns:w="http://schemas.openxmlformats.org/wordprocessingml/2006/3/main">
  <w:divs>
    <w:div w:id="473374608">
      <w:bodyDiv w:val="1"/>
      <w:marLeft w:val="0"/>
      <w:marRight w:val="0"/>
      <w:marTop w:val="0"/>
      <w:marBottom w:val="0"/>
      <w:divBdr>
        <w:top w:val="none" w:sz="0" w:space="0" w:color="auto"/>
        <w:left w:val="none" w:sz="0" w:space="0" w:color="auto"/>
        <w:bottom w:val="none" w:sz="0" w:space="0" w:color="auto"/>
        <w:right w:val="none" w:sz="0" w:space="0" w:color="auto"/>
      </w:divBdr>
    </w:div>
    <w:div w:id="73632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glossaire.html#photomultiplicateur" TargetMode="External"/><Relationship Id="rId3" Type="http://schemas.openxmlformats.org/officeDocument/2006/relationships/settings" Target="settings.xml"/><Relationship Id="rId7" Type="http://schemas.openxmlformats.org/officeDocument/2006/relationships/hyperlink" Target="http://media4.obspm.fr/exoplanetes/pages_corot-methodes/sismologi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409</Words>
  <Characters>2254</Characters>
  <Application>Microsoft Office Word</Application>
  <DocSecurity>0</DocSecurity>
  <Lines>18</Lines>
  <Paragraphs>5</Paragraphs>
  <ScaleCrop>false</ScaleCrop>
  <Company> </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2006-09-03T17:28:00Z</dcterms:created>
  <dcterms:modified xsi:type="dcterms:W3CDTF">2006-09-04T11:46:00Z</dcterms:modified>
</cp:coreProperties>
</file>