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4B101F">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4B101F">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4B101F">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A53A3B">
        <w:rPr>
          <w:rFonts w:ascii="Times New Roman" w:hAnsi="Times New Roman" w:cs="Times New Roman"/>
          <w:color w:val="000000" w:themeColor="text1"/>
          <w:sz w:val="24"/>
          <w:szCs w:val="24"/>
        </w:rPr>
        <w:t xml:space="preserve">Il n’existe néanmoins aucune mesure directe de la composition des noyaux cométaires, et la déduire à partir des gaz qui sont observés dans la coma n’est pas une opération triviale. </w:t>
      </w:r>
    </w:p>
    <w:p>
      <w:pPr>
        <w:spacing w:after="0" w:line="240" w:lineRule="auto"/>
        <w:ind w:firstLine="708"/>
        <w:jc w:val="both"/>
        <w:rPr>
          <w:rFonts w:ascii="Times New Roman" w:hAnsi="Times New Roman" w:cs="Times New Roman"/>
          <w:color w:val="000000" w:themeColor="text1"/>
          <w:sz w:val="24"/>
          <w:szCs w:val="24"/>
        </w:rPr>
      </w:pPr>
      <w:r w:rsidR="00A53A3B">
        <w:rPr>
          <w:rFonts w:ascii="Times New Roman" w:hAnsi="Times New Roman" w:cs="Times New Roman"/>
          <w:color w:val="000000" w:themeColor="text1"/>
          <w:sz w:val="24"/>
          <w:szCs w:val="24"/>
        </w:rPr>
        <w:t xml:space="preserve">En effet, les implications de travaux récents sur le piégeage de gaz dans la glace d’eau viennent compliquer ces extrapolations. </w:t>
      </w:r>
    </w:p>
    <w:p>
      <w:pPr>
        <w:spacing w:after="0" w:line="240" w:lineRule="auto"/>
        <w:ind w:left="709"/>
        <w:jc w:val="both"/>
        <w:rPr>
          <w:rFonts w:ascii="Times New Roman" w:hAnsi="Times New Roman" w:cs="Times New Roman"/>
          <w:color w:val="000000" w:themeColor="text1"/>
          <w:sz w:val="24"/>
          <w:szCs w:val="24"/>
        </w:rPr>
      </w:pPr>
      <w:r w:rsidR="00A53A3B">
        <w:rPr>
          <w:rFonts w:ascii="Times New Roman" w:hAnsi="Times New Roman" w:cs="Times New Roman"/>
          <w:color w:val="000000" w:themeColor="text1"/>
          <w:sz w:val="24"/>
          <w:szCs w:val="24"/>
        </w:rPr>
        <w:t xml:space="preserve">Seule une partie des gaz devrait être relâchée depuis la surface où la glace s'évapore. </w:t>
      </w:r>
    </w:p>
    <w:p>
      <w:pPr>
        <w:spacing w:after="0" w:line="240" w:lineRule="auto"/>
        <w:ind w:firstLine="708"/>
        <w:jc w:val="both"/>
        <w:rPr>
          <w:rFonts w:ascii="Times New Roman" w:hAnsi="Times New Roman" w:cs="Times New Roman"/>
          <w:color w:val="000000" w:themeColor="text1"/>
          <w:sz w:val="24"/>
          <w:szCs w:val="24"/>
        </w:rPr>
      </w:pPr>
      <w:r w:rsidR="00A53A3B">
        <w:rPr>
          <w:rFonts w:ascii="Times New Roman" w:hAnsi="Times New Roman" w:cs="Times New Roman"/>
          <w:color w:val="000000" w:themeColor="text1"/>
          <w:sz w:val="24"/>
          <w:szCs w:val="24"/>
        </w:rPr>
        <w:t xml:space="preserve">L'autre fraction des gaz, quant à elle, proviendrait de l'intérieur et serait relâchée lors des changements de structure de la glace (amorphe, cubique ou cristalline) lorsque celle-ci est réchauffée. </w:t>
      </w:r>
    </w:p>
    <w:p>
      <w:pPr>
        <w:spacing w:after="0" w:line="240" w:lineRule="auto"/>
        <w:ind w:firstLine="708"/>
        <w:jc w:val="both"/>
        <w:rPr>
          <w:rFonts w:ascii="Times New Roman" w:hAnsi="Times New Roman" w:cs="Times New Roman"/>
          <w:color w:val="000000" w:themeColor="text1"/>
          <w:sz w:val="24"/>
          <w:szCs w:val="24"/>
        </w:rPr>
      </w:pPr>
      <w:r w:rsidR="00A53A3B">
        <w:rPr>
          <w:rFonts w:ascii="Times New Roman" w:hAnsi="Times New Roman" w:cs="Times New Roman"/>
          <w:color w:val="000000" w:themeColor="text1"/>
          <w:sz w:val="24"/>
          <w:szCs w:val="24"/>
        </w:rPr>
        <w:t xml:space="preserve">Près du soleil, les deux sources opèrent, tandis que plus loin, après le périhélie seule la source intérieure devrait être observée. </w:t>
      </w:r>
    </w:p>
    <w:p>
      <w:pPr>
        <w:spacing w:after="0" w:line="240" w:lineRule="auto"/>
        <w:ind w:firstLine="708"/>
        <w:jc w:val="both"/>
        <w:rPr>
          <w:rFonts w:ascii="Times New Roman" w:hAnsi="Times New Roman" w:cs="Times New Roman"/>
          <w:color w:val="000000" w:themeColor="text1"/>
          <w:sz w:val="24"/>
          <w:szCs w:val="24"/>
        </w:rPr>
      </w:pPr>
      <w:r w:rsidR="00A53A3B">
        <w:rPr>
          <w:rFonts w:ascii="Times New Roman" w:hAnsi="Times New Roman" w:cs="Times New Roman"/>
          <w:color w:val="000000" w:themeColor="text1"/>
          <w:sz w:val="24"/>
          <w:szCs w:val="24"/>
        </w:rPr>
        <w:t xml:space="preserve">Le gaz et les poussières sont pour la plus grande part émis de la partie éclairée du noyau qui est la plus chaude. Il en résulte une force dans la direction opposée, qui, si elle est très faible, n’en est pas moins persistante et peu modifier l’orbite de la comète. </w:t>
      </w:r>
    </w:p>
    <w:p>
      <w:pPr>
        <w:spacing w:after="0" w:line="240" w:lineRule="auto"/>
        <w:ind w:firstLine="708"/>
        <w:jc w:val="both"/>
        <w:rPr>
          <w:rFonts w:ascii="Times New Roman" w:hAnsi="Times New Roman" w:cs="Times New Roman"/>
          <w:color w:val="000000" w:themeColor="text1"/>
          <w:sz w:val="24"/>
          <w:szCs w:val="24"/>
        </w:rPr>
      </w:pPr>
      <w:r w:rsidR="00A53A3B">
        <w:rPr>
          <w:rFonts w:ascii="Times New Roman" w:hAnsi="Times New Roman" w:cs="Times New Roman"/>
          <w:color w:val="000000" w:themeColor="text1"/>
          <w:sz w:val="24"/>
          <w:szCs w:val="24"/>
        </w:rPr>
        <w:t xml:space="preserve">La direction et l’intensité de cette force peuvent être estimées grâce à des observations de la quantité et de la distribution spatiale du matériel émis dans la coma. </w:t>
      </w:r>
      <w:r w:rsidR="00CE636E">
        <w:rPr>
          <w:rFonts w:ascii="Times New Roman" w:hAnsi="Times New Roman" w:cs="Times New Roman"/>
          <w:color w:val="000000" w:themeColor="text1"/>
          <w:sz w:val="24"/>
          <w:szCs w:val="24"/>
        </w:rPr>
        <w:t xml:space="preserve">Il est possible de déduire </w:t>
      </w:r>
      <w:r w:rsidR="00A53A3B">
        <w:rPr>
          <w:rFonts w:ascii="Times New Roman" w:hAnsi="Times New Roman" w:cs="Times New Roman"/>
          <w:color w:val="000000" w:themeColor="text1"/>
          <w:sz w:val="24"/>
          <w:szCs w:val="24"/>
        </w:rPr>
        <w:t>la masse du noyau à partir des modifications induites dans l’orbite de la comète.</w:t>
      </w:r>
    </w:p>
    <w:p>
      <w:pPr>
        <w:spacing w:after="0" w:line="240" w:lineRule="auto"/>
        <w:rPr>
          <w:rFonts w:ascii="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i/>
          <w:iCs/>
          <w:color w:val="000000" w:themeColor="text1"/>
          <w:sz w:val="24"/>
          <w:szCs w:val="24"/>
        </w:rPr>
      </w:pPr>
      <w:r w:rsidR="00A53A3B" w:rsidRPr="00A53A3B">
        <w:rPr>
          <w:rFonts w:ascii="Times New Roman" w:eastAsia="Times New Roman" w:hAnsi="Times New Roman" w:cs="Times New Roman"/>
          <w:b/>
          <w:bCs/>
          <w:i/>
          <w:iCs/>
          <w:color w:val="000000" w:themeColor="text1"/>
          <w:sz w:val="24"/>
          <w:szCs w:val="24"/>
        </w:rPr>
        <w:t>Quelques données concernant la comète de Halley </w:t>
      </w:r>
      <w:r w:rsidR="00A53A3B" w:rsidRPr="00A53A3B">
        <w:rPr>
          <w:rFonts w:ascii="Times New Roman" w:eastAsia="Times New Roman" w:hAnsi="Times New Roman" w:cs="Times New Roman"/>
          <w:color w:val="000000" w:themeColor="text1"/>
          <w:sz w:val="24"/>
          <w:szCs w:val="24"/>
        </w:rPr>
        <w:t xml:space="preserve"> </w:t>
      </w:r>
      <w:r w:rsidR="00A53A3B" w:rsidRPr="00A53A3B">
        <w:rPr>
          <w:rFonts w:ascii="Times New Roman" w:eastAsia="Times New Roman" w:hAnsi="Times New Roman" w:cs="Times New Roman"/>
          <w:color w:val="000000" w:themeColor="text1"/>
          <w:sz w:val="24"/>
          <w:szCs w:val="24"/>
        </w:rPr>
        <w:br/>
      </w:r>
      <w:r w:rsidR="00A53A3B" w:rsidRPr="00A53A3B">
        <w:rPr>
          <w:rFonts w:ascii="Times New Roman" w:eastAsia="Times New Roman" w:hAnsi="Times New Roman" w:cs="Times New Roman"/>
          <w:i/>
          <w:iCs/>
          <w:color w:val="000000" w:themeColor="text1"/>
          <w:sz w:val="24"/>
          <w:szCs w:val="24"/>
        </w:rPr>
        <w:t>Période : 76 ans</w:t>
      </w:r>
      <w:r w:rsidR="00A53A3B" w:rsidRPr="00A53A3B">
        <w:rPr>
          <w:rFonts w:ascii="Times New Roman" w:eastAsia="Times New Roman" w:hAnsi="Times New Roman" w:cs="Times New Roman"/>
          <w:color w:val="000000" w:themeColor="text1"/>
          <w:sz w:val="24"/>
          <w:szCs w:val="24"/>
        </w:rPr>
        <w:t xml:space="preserve"> </w:t>
      </w:r>
      <w:r w:rsidR="00A53A3B" w:rsidRPr="00A53A3B">
        <w:rPr>
          <w:rFonts w:ascii="Times New Roman" w:eastAsia="Times New Roman" w:hAnsi="Times New Roman" w:cs="Times New Roman"/>
          <w:color w:val="000000" w:themeColor="text1"/>
          <w:sz w:val="24"/>
          <w:szCs w:val="24"/>
        </w:rPr>
        <w:br/>
      </w:r>
      <w:r w:rsidR="00A53A3B" w:rsidRPr="00A53A3B">
        <w:rPr>
          <w:rFonts w:ascii="Times New Roman" w:eastAsia="Times New Roman" w:hAnsi="Times New Roman" w:cs="Times New Roman"/>
          <w:i/>
          <w:iCs/>
          <w:color w:val="000000" w:themeColor="text1"/>
          <w:sz w:val="24"/>
          <w:szCs w:val="24"/>
        </w:rPr>
        <w:t>Volume : 550 km</w:t>
      </w:r>
      <w:r w:rsidR="00A53A3B" w:rsidRPr="00A53A3B">
        <w:rPr>
          <w:rFonts w:ascii="Times New Roman" w:eastAsia="Times New Roman" w:hAnsi="Times New Roman" w:cs="Times New Roman"/>
          <w:i/>
          <w:iCs/>
          <w:color w:val="000000" w:themeColor="text1"/>
          <w:sz w:val="24"/>
          <w:szCs w:val="24"/>
          <w:vertAlign w:val="superscript"/>
        </w:rPr>
        <w:t>3</w:t>
      </w:r>
      <w:r w:rsidR="00A53A3B" w:rsidRPr="00A53A3B">
        <w:rPr>
          <w:rFonts w:ascii="Times New Roman" w:eastAsia="Times New Roman" w:hAnsi="Times New Roman" w:cs="Times New Roman"/>
          <w:color w:val="000000" w:themeColor="text1"/>
          <w:sz w:val="24"/>
          <w:szCs w:val="24"/>
        </w:rPr>
        <w:t xml:space="preserve"> </w:t>
      </w:r>
      <w:r w:rsidR="00A53A3B" w:rsidRPr="00A53A3B">
        <w:rPr>
          <w:rFonts w:ascii="Times New Roman" w:eastAsia="Times New Roman" w:hAnsi="Times New Roman" w:cs="Times New Roman"/>
          <w:color w:val="000000" w:themeColor="text1"/>
          <w:sz w:val="24"/>
          <w:szCs w:val="24"/>
        </w:rPr>
        <w:br/>
      </w:r>
      <w:r w:rsidR="00A53A3B" w:rsidRPr="00A53A3B">
        <w:rPr>
          <w:rFonts w:ascii="Times New Roman" w:eastAsia="Times New Roman" w:hAnsi="Times New Roman" w:cs="Times New Roman"/>
          <w:i/>
          <w:iCs/>
          <w:color w:val="000000" w:themeColor="text1"/>
          <w:sz w:val="24"/>
          <w:szCs w:val="24"/>
        </w:rPr>
        <w:t xml:space="preserve">Dimensions du noyau : 8 x 7 x </w:t>
      </w:r>
      <w:smartTag w:uri="urn:schemas-microsoft-com:office:smarttags" w:element="metricconverter">
        <w:smartTagPr>
          <w:attr w:name="ProductID" w:val="15 km"/>
        </w:smartTagPr>
        <w:r w:rsidR="00A53A3B" w:rsidRPr="00A53A3B">
          <w:rPr>
            <w:rFonts w:ascii="Times New Roman" w:eastAsia="Times New Roman" w:hAnsi="Times New Roman" w:cs="Times New Roman"/>
            <w:i/>
            <w:iCs/>
            <w:color w:val="000000" w:themeColor="text1"/>
            <w:sz w:val="24"/>
            <w:szCs w:val="24"/>
          </w:rPr>
          <w:t>15 km</w:t>
        </w:r>
      </w:smartTag>
      <w:r w:rsidR="00A53A3B" w:rsidRPr="00A53A3B">
        <w:rPr>
          <w:rFonts w:ascii="Times New Roman" w:eastAsia="Times New Roman" w:hAnsi="Times New Roman" w:cs="Times New Roman"/>
          <w:color w:val="000000" w:themeColor="text1"/>
          <w:sz w:val="24"/>
          <w:szCs w:val="24"/>
        </w:rPr>
        <w:t xml:space="preserve"> </w:t>
      </w:r>
      <w:r w:rsidR="00A53A3B" w:rsidRPr="00A53A3B">
        <w:rPr>
          <w:rFonts w:ascii="Times New Roman" w:eastAsia="Times New Roman" w:hAnsi="Times New Roman" w:cs="Times New Roman"/>
          <w:color w:val="000000" w:themeColor="text1"/>
          <w:sz w:val="24"/>
          <w:szCs w:val="24"/>
        </w:rPr>
        <w:br/>
      </w:r>
      <w:r w:rsidR="00A53A3B" w:rsidRPr="00A53A3B">
        <w:rPr>
          <w:rFonts w:ascii="Times New Roman" w:eastAsia="Times New Roman" w:hAnsi="Times New Roman" w:cs="Times New Roman"/>
          <w:i/>
          <w:iCs/>
          <w:color w:val="000000" w:themeColor="text1"/>
          <w:sz w:val="24"/>
          <w:szCs w:val="24"/>
        </w:rPr>
        <w:t xml:space="preserve">Masse volumique : 0.03 &lt; r &lt; </w:t>
      </w:r>
      <w:smartTag w:uri="urn:schemas-microsoft-com:office:smarttags" w:element="metricconverter">
        <w:smartTagPr>
          <w:attr w:name="ProductID" w:val="4.9 g"/>
        </w:smartTagPr>
        <w:r w:rsidR="00A53A3B" w:rsidRPr="00A53A3B">
          <w:rPr>
            <w:rFonts w:ascii="Times New Roman" w:eastAsia="Times New Roman" w:hAnsi="Times New Roman" w:cs="Times New Roman"/>
            <w:i/>
            <w:iCs/>
            <w:color w:val="000000" w:themeColor="text1"/>
            <w:sz w:val="24"/>
            <w:szCs w:val="24"/>
          </w:rPr>
          <w:t>4.9 g</w:t>
        </w:r>
      </w:smartTag>
      <w:r w:rsidR="00A53A3B" w:rsidRPr="00A53A3B">
        <w:rPr>
          <w:rFonts w:ascii="Times New Roman" w:eastAsia="Times New Roman" w:hAnsi="Times New Roman" w:cs="Times New Roman"/>
          <w:i/>
          <w:iCs/>
          <w:color w:val="000000" w:themeColor="text1"/>
          <w:sz w:val="24"/>
          <w:szCs w:val="24"/>
        </w:rPr>
        <w:t>.cm</w:t>
      </w:r>
      <w:r w:rsidR="00A53A3B" w:rsidRPr="00A53A3B">
        <w:rPr>
          <w:rFonts w:ascii="Times New Roman" w:eastAsia="Times New Roman" w:hAnsi="Times New Roman" w:cs="Times New Roman"/>
          <w:i/>
          <w:iCs/>
          <w:color w:val="000000" w:themeColor="text1"/>
          <w:sz w:val="24"/>
          <w:szCs w:val="24"/>
          <w:vertAlign w:val="superscript"/>
        </w:rPr>
        <w:t>-3</w:t>
      </w:r>
      <w:r w:rsidR="00A53A3B" w:rsidRPr="00A53A3B">
        <w:rPr>
          <w:rFonts w:ascii="Times New Roman" w:eastAsia="Times New Roman" w:hAnsi="Times New Roman" w:cs="Times New Roman"/>
          <w:color w:val="000000" w:themeColor="text1"/>
          <w:sz w:val="24"/>
          <w:szCs w:val="24"/>
        </w:rPr>
        <w:t xml:space="preserve"> </w:t>
      </w:r>
      <w:r w:rsidR="00A53A3B" w:rsidRPr="00A53A3B">
        <w:rPr>
          <w:rFonts w:ascii="Times New Roman" w:eastAsia="Times New Roman" w:hAnsi="Times New Roman" w:cs="Times New Roman"/>
          <w:color w:val="000000" w:themeColor="text1"/>
          <w:sz w:val="24"/>
          <w:szCs w:val="24"/>
        </w:rPr>
        <w:br/>
      </w:r>
      <w:r w:rsidR="00A53A3B" w:rsidRPr="00A53A3B">
        <w:rPr>
          <w:rFonts w:ascii="Times New Roman" w:eastAsia="Times New Roman" w:hAnsi="Times New Roman" w:cs="Times New Roman"/>
          <w:i/>
          <w:iCs/>
          <w:color w:val="000000" w:themeColor="text1"/>
          <w:sz w:val="24"/>
          <w:szCs w:val="24"/>
        </w:rPr>
        <w:t>Masse : 5-</w:t>
      </w:r>
      <w:smartTag w:uri="urn:schemas-microsoft-com:office:smarttags" w:element="metricconverter">
        <w:smartTagPr>
          <w:attr w:name="ProductID" w:val="30.1016 g"/>
        </w:smartTagPr>
        <w:r w:rsidR="00A53A3B" w:rsidRPr="00A53A3B">
          <w:rPr>
            <w:rFonts w:ascii="Times New Roman" w:eastAsia="Times New Roman" w:hAnsi="Times New Roman" w:cs="Times New Roman"/>
            <w:i/>
            <w:iCs/>
            <w:color w:val="000000" w:themeColor="text1"/>
            <w:sz w:val="24"/>
            <w:szCs w:val="24"/>
          </w:rPr>
          <w:t>30.10</w:t>
        </w:r>
        <w:r w:rsidR="00A53A3B" w:rsidRPr="00A53A3B">
          <w:rPr>
            <w:rFonts w:ascii="Times New Roman" w:eastAsia="Times New Roman" w:hAnsi="Times New Roman" w:cs="Times New Roman"/>
            <w:i/>
            <w:iCs/>
            <w:color w:val="000000" w:themeColor="text1"/>
            <w:sz w:val="24"/>
            <w:szCs w:val="24"/>
            <w:vertAlign w:val="superscript"/>
          </w:rPr>
          <w:t>16</w:t>
        </w:r>
        <w:r w:rsidR="00A53A3B" w:rsidRPr="00A53A3B">
          <w:rPr>
            <w:rFonts w:ascii="Times New Roman" w:eastAsia="Times New Roman" w:hAnsi="Times New Roman" w:cs="Times New Roman"/>
            <w:i/>
            <w:iCs/>
            <w:color w:val="000000" w:themeColor="text1"/>
            <w:sz w:val="24"/>
            <w:szCs w:val="24"/>
          </w:rPr>
          <w:t xml:space="preserve"> g</w:t>
        </w:r>
      </w:smartTag>
      <w:r w:rsidR="00A53A3B" w:rsidRPr="00A53A3B">
        <w:rPr>
          <w:rFonts w:ascii="Times New Roman" w:eastAsia="Times New Roman" w:hAnsi="Times New Roman" w:cs="Times New Roman"/>
          <w:color w:val="000000" w:themeColor="text1"/>
          <w:sz w:val="24"/>
          <w:szCs w:val="24"/>
        </w:rPr>
        <w:t xml:space="preserve"> </w:t>
      </w:r>
      <w:r w:rsidR="00A53A3B" w:rsidRPr="00A53A3B">
        <w:rPr>
          <w:rFonts w:ascii="Times New Roman" w:eastAsia="Times New Roman" w:hAnsi="Times New Roman" w:cs="Times New Roman"/>
          <w:color w:val="000000" w:themeColor="text1"/>
          <w:sz w:val="24"/>
          <w:szCs w:val="24"/>
        </w:rPr>
        <w:br/>
      </w:r>
      <w:r w:rsidR="00A53A3B" w:rsidRPr="00A53A3B">
        <w:rPr>
          <w:rFonts w:ascii="Times New Roman" w:eastAsia="Times New Roman" w:hAnsi="Times New Roman" w:cs="Times New Roman"/>
          <w:i/>
          <w:iCs/>
          <w:color w:val="000000" w:themeColor="text1"/>
          <w:sz w:val="24"/>
          <w:szCs w:val="24"/>
        </w:rPr>
        <w:t>Température du noyau : 210-350 K (~1 UA)</w:t>
      </w:r>
      <w:r w:rsidR="00A53A3B" w:rsidRPr="00A53A3B">
        <w:rPr>
          <w:rFonts w:ascii="Times New Roman" w:eastAsia="Times New Roman" w:hAnsi="Times New Roman" w:cs="Times New Roman"/>
          <w:color w:val="000000" w:themeColor="text1"/>
          <w:sz w:val="24"/>
          <w:szCs w:val="24"/>
        </w:rPr>
        <w:t xml:space="preserve"> </w:t>
      </w:r>
      <w:r w:rsidR="00A53A3B" w:rsidRPr="00A53A3B">
        <w:rPr>
          <w:rFonts w:ascii="Times New Roman" w:eastAsia="Times New Roman" w:hAnsi="Times New Roman" w:cs="Times New Roman"/>
          <w:color w:val="000000" w:themeColor="text1"/>
          <w:sz w:val="24"/>
          <w:szCs w:val="24"/>
        </w:rPr>
        <w:br/>
      </w:r>
      <w:r w:rsidR="00A53A3B" w:rsidRPr="00A53A3B">
        <w:rPr>
          <w:rFonts w:ascii="Times New Roman" w:eastAsia="Times New Roman" w:hAnsi="Times New Roman" w:cs="Times New Roman"/>
          <w:i/>
          <w:iCs/>
          <w:color w:val="000000" w:themeColor="text1"/>
          <w:sz w:val="24"/>
          <w:szCs w:val="24"/>
        </w:rPr>
        <w:t>Rotation sur lui même : 2.84 jours. </w:t>
      </w:r>
      <w:r w:rsidR="00A53A3B" w:rsidRPr="00A53A3B">
        <w:rPr>
          <w:rFonts w:ascii="Times New Roman" w:eastAsia="Times New Roman" w:hAnsi="Times New Roman" w:cs="Times New Roman"/>
          <w:color w:val="000000" w:themeColor="text1"/>
          <w:sz w:val="24"/>
          <w:szCs w:val="24"/>
        </w:rPr>
        <w:t xml:space="preserve"> </w:t>
      </w:r>
      <w:r w:rsidR="00A53A3B" w:rsidRPr="00A53A3B">
        <w:rPr>
          <w:rFonts w:ascii="Times New Roman" w:eastAsia="Times New Roman" w:hAnsi="Times New Roman" w:cs="Times New Roman"/>
          <w:color w:val="000000" w:themeColor="text1"/>
          <w:sz w:val="24"/>
          <w:szCs w:val="24"/>
        </w:rPr>
        <w:br/>
      </w:r>
      <w:r w:rsidR="00A53A3B" w:rsidRPr="00A53A3B">
        <w:rPr>
          <w:rFonts w:ascii="Times New Roman" w:eastAsia="Times New Roman" w:hAnsi="Times New Roman" w:cs="Times New Roman"/>
          <w:i/>
          <w:iCs/>
          <w:color w:val="000000" w:themeColor="text1"/>
          <w:sz w:val="24"/>
          <w:szCs w:val="24"/>
        </w:rPr>
        <w:t>Albédo géométrique : ~ 0.04</w:t>
      </w:r>
      <w:r w:rsidR="00A53A3B" w:rsidRPr="00A53A3B">
        <w:rPr>
          <w:rFonts w:ascii="Times New Roman" w:eastAsia="Times New Roman" w:hAnsi="Times New Roman" w:cs="Times New Roman"/>
          <w:color w:val="000000" w:themeColor="text1"/>
          <w:sz w:val="24"/>
          <w:szCs w:val="24"/>
        </w:rPr>
        <w:t xml:space="preserve"> </w:t>
      </w:r>
    </w:p>
    <w:p>
      <w:pPr>
        <w:spacing w:after="0" w:line="240" w:lineRule="auto"/>
        <w:jc w:val="center"/>
        <w:rPr>
          <w:rFonts w:ascii="Courier New" w:eastAsia="Times New Roman" w:hAnsi="Courier New" w:cs="Courier New"/>
          <w:i/>
          <w:iCs/>
          <w:color w:val="000000" w:themeColor="text1"/>
          <w:sz w:val="27"/>
        </w:rPr>
      </w:pPr>
    </w:p>
    <w:p>
      <w:pPr>
        <w:spacing w:after="0" w:line="240" w:lineRule="auto"/>
        <w:jc w:val="center"/>
        <w:rPr>
          <w:rFonts w:ascii="Times New Roman" w:hAnsi="Times New Roman" w:cs="Times New Roman"/>
          <w:b/>
          <w:color w:val="000000" w:themeColor="text1"/>
          <w:sz w:val="24"/>
          <w:szCs w:val="24"/>
        </w:rPr>
      </w:pPr>
      <w:r w:rsidR="00A53A3B" w:rsidRPr="00A53A3B">
        <w:rPr>
          <w:rFonts w:ascii="Times New Roman" w:hAnsi="Times New Roman" w:cs="Times New Roman"/>
          <w:b/>
          <w:color w:val="000000" w:themeColor="text1"/>
          <w:sz w:val="24"/>
          <w:szCs w:val="24"/>
        </w:rPr>
        <w:t>La coma</w:t>
      </w:r>
    </w:p>
    <w:p>
      <w:pPr>
        <w:spacing w:after="0" w:line="240" w:lineRule="auto"/>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A53A3B" w:rsidRPr="00A53A3B">
        <w:rPr>
          <w:rFonts w:ascii="Times New Roman" w:hAnsi="Times New Roman" w:cs="Times New Roman"/>
          <w:color w:val="000000" w:themeColor="text1"/>
          <w:sz w:val="24"/>
          <w:szCs w:val="24"/>
        </w:rPr>
        <w:t xml:space="preserve">C’est un nuage de gaz sublimés à partir du noyau et de grains de poussière entraînés par les gaz. La coma est composé principalement d’eau, de monoxyde et dioxyde de carbone, de méthanol et d’autres gaz volatils. Son rayon peut aller de 10 000 à </w:t>
      </w:r>
      <w:smartTag w:uri="urn:schemas-microsoft-com:office:smarttags" w:element="metricconverter">
        <w:smartTagPr>
          <w:attr w:name="ProductID" w:val="100 000 km"/>
        </w:smartTagPr>
        <w:r w:rsidR="00A53A3B" w:rsidRPr="00A53A3B">
          <w:rPr>
            <w:rFonts w:ascii="Times New Roman" w:hAnsi="Times New Roman" w:cs="Times New Roman"/>
            <w:color w:val="000000" w:themeColor="text1"/>
            <w:sz w:val="24"/>
            <w:szCs w:val="24"/>
          </w:rPr>
          <w:t>100 000 km</w:t>
        </w:r>
      </w:smartTag>
      <w:r w:rsidR="00A53A3B" w:rsidRPr="00A53A3B">
        <w:rPr>
          <w:rFonts w:ascii="Times New Roman" w:hAnsi="Times New Roman" w:cs="Times New Roman"/>
          <w:color w:val="000000" w:themeColor="text1"/>
          <w:sz w:val="24"/>
          <w:szCs w:val="24"/>
        </w:rPr>
        <w:t xml:space="preserve"> lorsque la comète est active. En général la coma commence à se développer vers 3 UA, pour certaines à 5 UA, voire au delà de 10 UA. </w:t>
      </w:r>
    </w:p>
    <w:p>
      <w:pPr>
        <w:spacing w:after="0" w:line="240" w:lineRule="auto"/>
        <w:ind w:firstLine="708"/>
        <w:jc w:val="both"/>
        <w:rPr>
          <w:rFonts w:ascii="Times New Roman" w:hAnsi="Times New Roman" w:cs="Times New Roman"/>
          <w:color w:val="000000" w:themeColor="text1"/>
          <w:sz w:val="24"/>
          <w:szCs w:val="24"/>
        </w:rPr>
      </w:pPr>
      <w:r w:rsidR="00A53A3B" w:rsidRPr="00A53A3B">
        <w:rPr>
          <w:rFonts w:ascii="Times New Roman" w:hAnsi="Times New Roman" w:cs="Times New Roman"/>
          <w:color w:val="000000" w:themeColor="text1"/>
          <w:sz w:val="24"/>
          <w:szCs w:val="24"/>
        </w:rPr>
        <w:t>C’est d’abord CO, gaz le plus volatile qui s’échappe du noyau et qui explique l’activité distante des comètes avant ~ 4 UA. A cette dista</w:t>
      </w:r>
      <w:r w:rsidR="00A53A3B">
        <w:rPr>
          <w:rFonts w:ascii="Times New Roman" w:hAnsi="Times New Roman" w:cs="Times New Roman"/>
          <w:color w:val="000000" w:themeColor="text1"/>
          <w:sz w:val="24"/>
          <w:szCs w:val="24"/>
        </w:rPr>
        <w:t xml:space="preserve">nce, l’eau commence à sublimer. </w:t>
      </w:r>
    </w:p>
    <w:p>
      <w:pPr>
        <w:spacing w:after="0" w:line="240" w:lineRule="auto"/>
        <w:ind w:firstLine="708"/>
        <w:jc w:val="both"/>
        <w:rPr>
          <w:rFonts w:ascii="Times New Roman" w:hAnsi="Times New Roman" w:cs="Times New Roman"/>
          <w:color w:val="000000" w:themeColor="text1"/>
          <w:sz w:val="24"/>
          <w:szCs w:val="24"/>
        </w:rPr>
      </w:pPr>
      <w:r w:rsidR="00A53A3B" w:rsidRPr="00A53A3B">
        <w:rPr>
          <w:rFonts w:ascii="Times New Roman" w:hAnsi="Times New Roman" w:cs="Times New Roman"/>
          <w:color w:val="000000" w:themeColor="text1"/>
          <w:sz w:val="24"/>
          <w:szCs w:val="24"/>
        </w:rPr>
        <w:t>Pour la comète Hale-Bopp, la production d’eau est dev</w:t>
      </w:r>
      <w:r w:rsidR="00A53A3B">
        <w:rPr>
          <w:rFonts w:ascii="Times New Roman" w:hAnsi="Times New Roman" w:cs="Times New Roman"/>
          <w:color w:val="000000" w:themeColor="text1"/>
          <w:sz w:val="24"/>
          <w:szCs w:val="24"/>
        </w:rPr>
        <w:t xml:space="preserve">enue majoritaire à environ 3 UA. </w:t>
      </w:r>
      <w:r w:rsidR="00A53A3B" w:rsidRPr="00A53A3B">
        <w:rPr>
          <w:rFonts w:ascii="Times New Roman" w:hAnsi="Times New Roman" w:cs="Times New Roman"/>
          <w:color w:val="000000" w:themeColor="text1"/>
          <w:sz w:val="24"/>
          <w:szCs w:val="24"/>
        </w:rPr>
        <w:t>La production de gaz des comètes varie entre 10</w:t>
      </w:r>
      <w:r w:rsidR="00A53A3B" w:rsidRPr="00A53A3B">
        <w:rPr>
          <w:rFonts w:ascii="Times New Roman" w:hAnsi="Times New Roman" w:cs="Times New Roman"/>
          <w:color w:val="000000" w:themeColor="text1"/>
          <w:sz w:val="24"/>
          <w:szCs w:val="24"/>
          <w:vertAlign w:val="superscript"/>
        </w:rPr>
        <w:t>27</w:t>
      </w:r>
      <w:r w:rsidR="00A53A3B" w:rsidRPr="00A53A3B">
        <w:rPr>
          <w:rFonts w:ascii="Times New Roman" w:hAnsi="Times New Roman" w:cs="Times New Roman"/>
          <w:color w:val="000000" w:themeColor="text1"/>
          <w:sz w:val="24"/>
          <w:szCs w:val="24"/>
        </w:rPr>
        <w:t xml:space="preserve"> &lt; Qg &lt; 10</w:t>
      </w:r>
      <w:r w:rsidR="00A53A3B" w:rsidRPr="00A53A3B">
        <w:rPr>
          <w:rFonts w:ascii="Times New Roman" w:hAnsi="Times New Roman" w:cs="Times New Roman"/>
          <w:color w:val="000000" w:themeColor="text1"/>
          <w:sz w:val="24"/>
          <w:szCs w:val="24"/>
          <w:vertAlign w:val="superscript"/>
        </w:rPr>
        <w:t>31</w:t>
      </w:r>
      <w:r w:rsidR="00A53A3B" w:rsidRPr="00A53A3B">
        <w:rPr>
          <w:rFonts w:ascii="Times New Roman" w:hAnsi="Times New Roman" w:cs="Times New Roman"/>
          <w:color w:val="000000" w:themeColor="text1"/>
          <w:sz w:val="24"/>
          <w:szCs w:val="24"/>
        </w:rPr>
        <w:t xml:space="preserve"> molécules/s, à 1 UA. </w:t>
      </w:r>
    </w:p>
    <w:p>
      <w:pPr>
        <w:spacing w:after="0" w:line="240" w:lineRule="auto"/>
        <w:ind w:left="709"/>
        <w:jc w:val="both"/>
        <w:rPr>
          <w:rFonts w:ascii="Times New Roman" w:hAnsi="Times New Roman" w:cs="Times New Roman"/>
          <w:color w:val="000000" w:themeColor="text1"/>
          <w:sz w:val="24"/>
          <w:szCs w:val="24"/>
        </w:rPr>
      </w:pPr>
      <w:r w:rsidR="00A53A3B" w:rsidRPr="00A53A3B">
        <w:rPr>
          <w:rFonts w:ascii="Times New Roman" w:hAnsi="Times New Roman" w:cs="Times New Roman"/>
          <w:color w:val="000000" w:themeColor="text1"/>
          <w:sz w:val="24"/>
          <w:szCs w:val="24"/>
        </w:rPr>
        <w:t xml:space="preserve">La production de poussières est quant à elle plus difficile à estimer. </w:t>
      </w:r>
    </w:p>
    <w:p>
      <w:pPr>
        <w:spacing w:after="0" w:line="240" w:lineRule="auto"/>
        <w:ind w:firstLine="708"/>
        <w:jc w:val="both"/>
        <w:rPr>
          <w:rFonts w:ascii="Times New Roman" w:hAnsi="Times New Roman" w:cs="Times New Roman"/>
          <w:color w:val="000000" w:themeColor="text1"/>
          <w:sz w:val="24"/>
          <w:szCs w:val="24"/>
        </w:rPr>
      </w:pPr>
      <w:r w:rsidR="00A53A3B" w:rsidRPr="00A53A3B">
        <w:rPr>
          <w:rFonts w:ascii="Times New Roman" w:hAnsi="Times New Roman" w:cs="Times New Roman"/>
          <w:color w:val="000000" w:themeColor="text1"/>
          <w:sz w:val="24"/>
          <w:szCs w:val="24"/>
        </w:rPr>
        <w:t>Elle varie selon les comètes et l’on obtient des rapports massiques Poussière/Gaz de 0.1 pour P/Schwas</w:t>
      </w:r>
      <w:r w:rsidR="00A53A3B">
        <w:rPr>
          <w:rFonts w:ascii="Times New Roman" w:hAnsi="Times New Roman" w:cs="Times New Roman"/>
          <w:color w:val="000000" w:themeColor="text1"/>
          <w:sz w:val="24"/>
          <w:szCs w:val="24"/>
        </w:rPr>
        <w:t xml:space="preserve">smann-Wachmann 3, 1 pour C/Levy </w:t>
      </w:r>
      <w:r w:rsidR="00A53A3B" w:rsidRPr="00A53A3B">
        <w:rPr>
          <w:rFonts w:ascii="Times New Roman" w:hAnsi="Times New Roman" w:cs="Times New Roman"/>
          <w:color w:val="000000" w:themeColor="text1"/>
          <w:sz w:val="24"/>
          <w:szCs w:val="24"/>
        </w:rPr>
        <w:t xml:space="preserve">ou encore supérieurs ou égaux à 5 pour Hyakutake La poussière est observée par diffusion dans le visible et par émission thermique dans l'infrarouge. </w:t>
      </w:r>
    </w:p>
    <w:sectPr w:rsidR="00A4390D" w:rsidSect="00173810">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C2FB1">
        <w:separator/>
      </w:r>
    </w:p>
  </w:endnote>
  <w:endnote w:type="continuationSeparator" w:id="1">
    <w:p>
      <w:pPr>
        <w:spacing w:after="0" w:line="240" w:lineRule="auto"/>
      </w:pPr>
      <w:r w:rsidR="008C2FB1">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53A3B">
      <w:t>189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C2FB1">
        <w:separator/>
      </w:r>
    </w:p>
  </w:footnote>
  <w:footnote w:type="continuationSeparator" w:id="1">
    <w:p>
      <w:pPr>
        <w:spacing w:after="0" w:line="240" w:lineRule="auto"/>
      </w:pPr>
      <w:r w:rsidR="008C2FB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4B101F"/>
    <w:rsid w:val="00173810"/>
    <w:rsid w:val="004B101F"/>
    <w:rsid w:val="008C2FB1"/>
    <w:rsid w:val="00A4390D"/>
    <w:rsid w:val="00A53A3B"/>
    <w:rsid w:val="00A93268"/>
    <w:rsid w:val="00CE636E"/>
    <w:rsid w:val="00D9429C"/>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7381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A53A3B"/>
    <w:rPr>
      <w:strike w:val="0"/>
      <w:dstrike w:val="0"/>
      <w:color w:val="0112D7"/>
      <w:u w:val="none"/>
      <w:effect w:val="none"/>
    </w:rPr>
  </w:style>
  <w:style w:type="paragraph" w:styleId="NormalWeb">
    <w:name w:val="Normal (Web)"/>
    <w:basedOn w:val="Normal"/>
    <w:uiPriority w:val="99"/>
    <w:semiHidden/>
    <w:unhideWhenUsed/>
    <w:rsid w:val="00A53A3B"/>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A53A3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53A3B"/>
  </w:style>
  <w:style w:type="paragraph" w:styleId="Pieddepage">
    <w:name w:val="footer"/>
    <w:basedOn w:val="Normal"/>
    <w:link w:val="PieddepageCar"/>
    <w:uiPriority w:val="99"/>
    <w:semiHidden/>
    <w:unhideWhenUsed/>
    <w:rsid w:val="00A53A3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53A3B"/>
  </w:style>
  <w:style w:type="paragraph" w:styleId="Textedebulles">
    <w:name w:val="Balloon Text"/>
    <w:basedOn w:val="Normal"/>
    <w:link w:val="TextedebullesCar"/>
    <w:uiPriority w:val="99"/>
    <w:semiHidden/>
    <w:unhideWhenUsed/>
    <w:rsid w:val="00A53A3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53A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925965350">
      <w:bodyDiv w:val="1"/>
      <w:marLeft w:val="0"/>
      <w:marRight w:val="0"/>
      <w:marTop w:val="0"/>
      <w:marBottom w:val="0"/>
      <w:divBdr>
        <w:top w:val="none" w:sz="0" w:space="0" w:color="auto"/>
        <w:left w:val="none" w:sz="0" w:space="0" w:color="auto"/>
        <w:bottom w:val="none" w:sz="0" w:space="0" w:color="auto"/>
        <w:right w:val="none" w:sz="0" w:space="0" w:color="auto"/>
      </w:divBdr>
    </w:div>
    <w:div w:id="134351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416</Words>
  <Characters>2293</Characters>
  <Application>Microsoft Office Word</Application>
  <DocSecurity>0</DocSecurity>
  <Lines>19</Lines>
  <Paragraphs>5</Paragraphs>
  <ScaleCrop>false</ScaleCrop>
  <Company> </Company>
  <LinksUpToDate>false</LinksUpToDate>
  <CharactersWithSpaces>2704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2006-08-19T11:15:00Z</dcterms:created>
  <dcterms:modified xsi:type="dcterms:W3CDTF">2006-08-20T09:22:00Z</dcterms:modified>
</cp:coreProperties>
</file>