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E1545D">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E1545D">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E1545D">
        <w:rPr>
          <w:rFonts w:ascii="Times New Roman" w:hAnsi="Times New Roman" w:cs="Times New Roman"/>
          <w:i/>
          <w:sz w:val="24"/>
          <w:szCs w:val="24"/>
        </w:rPr>
        <w:t>4 jours</w:t>
      </w:r>
    </w:p>
    <w:p>
      <w:pPr>
        <w:spacing w:after="0"/>
        <w:jc w:val="center"/>
        <w:rPr>
          <w:rFonts w:ascii="Times New Roman" w:hAnsi="Times New Roman" w:cs="Times New Roman"/>
          <w:i/>
          <w:sz w:val="24"/>
          <w:szCs w:val="24"/>
        </w:rPr>
      </w:pPr>
    </w:p>
    <w:p>
      <w:pPr>
        <w:spacing w:after="0" w:line="240" w:lineRule="auto"/>
        <w:jc w:val="both"/>
        <w:rPr>
          <w:rFonts w:ascii="Times New Roman" w:hAnsi="Times New Roman" w:cs="Times New Roman"/>
          <w:sz w:val="24"/>
          <w:szCs w:val="24"/>
        </w:rPr>
      </w:pPr>
      <w:r w:rsidR="000A5464" w:rsidRPr="000A5464">
        <w:rPr>
          <w:rFonts w:ascii="Times New Roman" w:eastAsia="Times New Roman" w:hAnsi="Times New Roman" w:cs="Times New Roman"/>
          <w:b/>
          <w:bCs/>
          <w:color w:val="000000" w:themeColor="text1"/>
          <w:sz w:val="24"/>
          <w:szCs w:val="24"/>
        </w:rPr>
        <w:t>Nom </w:t>
      </w:r>
      <w:r w:rsidR="000A5464" w:rsidRPr="000A5464">
        <w:rPr>
          <w:rFonts w:ascii="Times New Roman" w:eastAsia="Times New Roman" w:hAnsi="Times New Roman" w:cs="Times New Roman"/>
          <w:color w:val="000000" w:themeColor="text1"/>
          <w:sz w:val="24"/>
          <w:szCs w:val="24"/>
        </w:rPr>
        <w:t>: Morehouse</w:t>
      </w:r>
    </w:p>
    <w:p>
      <w:pPr>
        <w:spacing w:after="0" w:line="240" w:lineRule="auto"/>
        <w:jc w:val="both"/>
        <w:rPr>
          <w:rFonts w:ascii="Times New Roman" w:eastAsia="Times New Roman" w:hAnsi="Times New Roman" w:cs="Times New Roman"/>
          <w:color w:val="000000" w:themeColor="text1"/>
          <w:sz w:val="24"/>
          <w:szCs w:val="24"/>
        </w:rPr>
      </w:pPr>
      <w:r w:rsidR="000A5464" w:rsidRPr="000A5464">
        <w:rPr>
          <w:rFonts w:ascii="Times New Roman" w:eastAsia="Times New Roman" w:hAnsi="Times New Roman" w:cs="Times New Roman"/>
          <w:b/>
          <w:bCs/>
          <w:color w:val="000000" w:themeColor="text1"/>
          <w:sz w:val="24"/>
          <w:szCs w:val="24"/>
        </w:rPr>
        <w:t>Périhélie (U.A.) :</w:t>
      </w:r>
      <w:r w:rsidR="000A5464" w:rsidRPr="000A5464">
        <w:rPr>
          <w:rFonts w:ascii="Times New Roman" w:eastAsia="Times New Roman" w:hAnsi="Times New Roman" w:cs="Times New Roman"/>
          <w:color w:val="000000" w:themeColor="text1"/>
          <w:sz w:val="24"/>
          <w:szCs w:val="24"/>
        </w:rPr>
        <w:t xml:space="preserve"> 0,945</w:t>
      </w:r>
    </w:p>
    <w:p>
      <w:pPr>
        <w:spacing w:after="0" w:line="240" w:lineRule="auto"/>
        <w:jc w:val="both"/>
        <w:rPr>
          <w:rFonts w:ascii="Times New Roman" w:hAnsi="Times New Roman" w:cs="Times New Roman"/>
          <w:sz w:val="24"/>
          <w:szCs w:val="24"/>
        </w:rPr>
      </w:pPr>
      <w:r w:rsidR="000A5464" w:rsidRPr="000A5464">
        <w:rPr>
          <w:rFonts w:ascii="Times New Roman" w:eastAsia="Times New Roman" w:hAnsi="Times New Roman" w:cs="Times New Roman"/>
          <w:b/>
          <w:bCs/>
          <w:color w:val="000000" w:themeColor="text1"/>
          <w:sz w:val="24"/>
          <w:szCs w:val="24"/>
        </w:rPr>
        <w:t>Période(Ans) :</w:t>
      </w:r>
      <w:r w:rsidR="000A5464" w:rsidRPr="000A5464">
        <w:rPr>
          <w:rFonts w:ascii="Times New Roman" w:eastAsia="Times New Roman" w:hAnsi="Times New Roman" w:cs="Times New Roman"/>
          <w:color w:val="000000" w:themeColor="text1"/>
          <w:sz w:val="24"/>
          <w:szCs w:val="24"/>
        </w:rPr>
        <w:t xml:space="preserve"> infini</w:t>
      </w:r>
    </w:p>
    <w:p>
      <w:pPr>
        <w:spacing w:after="0" w:line="240" w:lineRule="auto"/>
        <w:jc w:val="both"/>
        <w:rPr>
          <w:rFonts w:ascii="Times New Roman" w:hAnsi="Times New Roman" w:cs="Times New Roman"/>
          <w:sz w:val="24"/>
          <w:szCs w:val="24"/>
        </w:rPr>
      </w:pPr>
      <w:r w:rsidR="000A5464" w:rsidRPr="000A5464">
        <w:rPr>
          <w:rFonts w:ascii="Times New Roman" w:eastAsia="Times New Roman" w:hAnsi="Times New Roman" w:cs="Times New Roman"/>
          <w:b/>
          <w:bCs/>
          <w:color w:val="000000" w:themeColor="text1"/>
          <w:sz w:val="24"/>
          <w:szCs w:val="24"/>
        </w:rPr>
        <w:t xml:space="preserve">Excentricité : </w:t>
      </w:r>
      <w:r w:rsidR="000A5464" w:rsidRPr="000A5464">
        <w:rPr>
          <w:rFonts w:ascii="Times New Roman" w:eastAsia="Times New Roman" w:hAnsi="Times New Roman" w:cs="Times New Roman"/>
          <w:color w:val="000000" w:themeColor="text1"/>
          <w:sz w:val="24"/>
          <w:szCs w:val="24"/>
        </w:rPr>
        <w:t>1,0007</w:t>
      </w:r>
    </w:p>
    <w:p>
      <w:pPr>
        <w:spacing w:after="0" w:line="240" w:lineRule="auto"/>
        <w:jc w:val="both"/>
        <w:rPr>
          <w:rFonts w:ascii="Times New Roman" w:eastAsia="Times New Roman" w:hAnsi="Times New Roman" w:cs="Times New Roman"/>
          <w:b/>
          <w:bCs/>
          <w:color w:val="000000" w:themeColor="text1"/>
          <w:sz w:val="24"/>
          <w:szCs w:val="24"/>
        </w:rPr>
      </w:pPr>
      <w:r w:rsidR="000A5464" w:rsidRPr="000A5464">
        <w:rPr>
          <w:rFonts w:ascii="Times New Roman" w:eastAsia="Times New Roman" w:hAnsi="Times New Roman" w:cs="Times New Roman"/>
          <w:b/>
          <w:bCs/>
          <w:color w:val="000000" w:themeColor="text1"/>
          <w:sz w:val="24"/>
          <w:szCs w:val="24"/>
        </w:rPr>
        <w:t xml:space="preserve">Inclinaison écliptique (°) : </w:t>
      </w:r>
      <w:r w:rsidR="000A5464" w:rsidRPr="000A5464">
        <w:rPr>
          <w:rFonts w:ascii="Times New Roman" w:eastAsia="Times New Roman" w:hAnsi="Times New Roman" w:cs="Times New Roman"/>
          <w:color w:val="000000" w:themeColor="text1"/>
          <w:sz w:val="24"/>
          <w:szCs w:val="24"/>
        </w:rPr>
        <w:t>140,2</w:t>
      </w:r>
    </w:p>
    <w:p>
      <w:pPr>
        <w:spacing w:after="0" w:line="240" w:lineRule="auto"/>
        <w:jc w:val="both"/>
        <w:rPr>
          <w:rFonts w:ascii="Times New Roman" w:eastAsia="Times New Roman" w:hAnsi="Times New Roman" w:cs="Times New Roman"/>
          <w:b/>
          <w:bCs/>
          <w:color w:val="000000" w:themeColor="text1"/>
          <w:sz w:val="24"/>
          <w:szCs w:val="24"/>
        </w:rPr>
      </w:pPr>
      <w:r w:rsidR="000A5464" w:rsidRPr="000A5464">
        <w:rPr>
          <w:rFonts w:ascii="Times New Roman" w:eastAsia="Times New Roman" w:hAnsi="Times New Roman" w:cs="Times New Roman"/>
          <w:b/>
          <w:bCs/>
          <w:color w:val="000000" w:themeColor="text1"/>
          <w:sz w:val="24"/>
          <w:szCs w:val="24"/>
        </w:rPr>
        <w:t>Dernier passage :</w:t>
      </w:r>
      <w:r w:rsidR="000A5464" w:rsidRPr="000A5464">
        <w:rPr>
          <w:rFonts w:ascii="Times New Roman" w:eastAsia="Times New Roman" w:hAnsi="Times New Roman" w:cs="Times New Roman"/>
          <w:color w:val="000000" w:themeColor="text1"/>
          <w:sz w:val="24"/>
          <w:szCs w:val="24"/>
        </w:rPr>
        <w:t xml:space="preserve"> 1908</w:t>
      </w:r>
    </w:p>
    <w:p>
      <w:pPr>
        <w:spacing w:after="0" w:line="240" w:lineRule="auto"/>
        <w:jc w:val="both"/>
        <w:rPr>
          <w:rFonts w:ascii="Times New Roman" w:eastAsia="Times New Roman" w:hAnsi="Times New Roman" w:cs="Times New Roman"/>
          <w:color w:val="000000" w:themeColor="text1"/>
          <w:sz w:val="24"/>
          <w:szCs w:val="24"/>
        </w:rPr>
      </w:pPr>
    </w:p>
    <w:p>
      <w:pPr>
        <w:spacing w:after="0" w:line="240" w:lineRule="auto"/>
        <w:jc w:val="both"/>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bCs/>
          <w:sz w:val="24"/>
          <w:szCs w:val="24"/>
        </w:rPr>
      </w:pPr>
      <w:r w:rsidR="000A5464" w:rsidRPr="000A5464">
        <w:rPr>
          <w:rFonts w:ascii="Times New Roman" w:hAnsi="Times New Roman" w:cs="Times New Roman"/>
          <w:bCs/>
          <w:sz w:val="24"/>
          <w:szCs w:val="24"/>
        </w:rPr>
        <w:t>QU'EST-CE QU'UNE COMETE ET POURQUOI LES ETUDIER ?</w:t>
      </w:r>
    </w:p>
    <w:p>
      <w:pPr>
        <w:spacing w:after="0" w:line="240" w:lineRule="auto"/>
        <w:jc w:val="center"/>
        <w:rPr>
          <w:rFonts w:ascii="Times New Roman" w:hAnsi="Times New Roman" w:cs="Times New Roman"/>
          <w:b/>
          <w:bCs/>
          <w:color w:val="000000" w:themeColor="text1"/>
          <w:sz w:val="24"/>
          <w:szCs w:val="24"/>
        </w:rPr>
      </w:pPr>
      <w:hyperlink r:id="rId7" w:anchor="1.1" w:history="1">
        <w:r w:rsidR="000A5464" w:rsidRPr="000A5464">
          <w:rPr>
            <w:rStyle w:val="Lienhypertexte"/>
            <w:rFonts w:ascii="Times New Roman" w:hAnsi="Times New Roman" w:cs="Times New Roman"/>
            <w:b/>
            <w:bCs/>
            <w:color w:val="000000" w:themeColor="text1"/>
            <w:sz w:val="24"/>
            <w:szCs w:val="24"/>
          </w:rPr>
          <w:t>Une brève histoire des comètes</w:t>
        </w:r>
      </w:hyperlink>
    </w:p>
    <w:p>
      <w:pPr>
        <w:spacing w:after="0" w:line="240" w:lineRule="auto"/>
        <w:jc w:val="both"/>
        <w:rPr>
          <w:rFonts w:ascii="Times New Roman" w:hAnsi="Times New Roman" w:cs="Times New Roman"/>
          <w:b/>
          <w:bCs/>
          <w:sz w:val="24"/>
          <w:szCs w:val="24"/>
        </w:rPr>
      </w:pPr>
    </w:p>
    <w:p>
      <w:pPr>
        <w:spacing w:after="0" w:line="240" w:lineRule="auto"/>
        <w:jc w:val="center"/>
        <w:rPr>
          <w:rFonts w:ascii="Times New Roman" w:hAnsi="Times New Roman" w:cs="Times New Roman"/>
          <w:b/>
          <w:sz w:val="24"/>
          <w:szCs w:val="24"/>
        </w:rPr>
      </w:pPr>
      <w:r w:rsidR="000A5464" w:rsidRPr="000A5464">
        <w:rPr>
          <w:rFonts w:ascii="Times New Roman" w:hAnsi="Times New Roman" w:cs="Times New Roman"/>
          <w:b/>
          <w:sz w:val="24"/>
          <w:szCs w:val="24"/>
        </w:rPr>
        <w:t>Peurs et Superstitions</w:t>
      </w:r>
    </w:p>
    <w:p>
      <w:pPr>
        <w:spacing w:after="0" w:line="240" w:lineRule="auto"/>
        <w:jc w:val="both"/>
        <w:rPr>
          <w:rFonts w:ascii="Times New Roman" w:hAnsi="Times New Roman" w:cs="Times New Roman"/>
          <w:sz w:val="24"/>
          <w:szCs w:val="24"/>
        </w:rPr>
      </w:pPr>
    </w:p>
    <w:p>
      <w:pPr>
        <w:spacing w:after="0" w:line="240" w:lineRule="auto"/>
        <w:ind w:firstLine="708"/>
        <w:jc w:val="both"/>
        <w:rPr>
          <w:rFonts w:ascii="Times New Roman" w:hAnsi="Times New Roman" w:cs="Times New Roman"/>
          <w:sz w:val="24"/>
          <w:szCs w:val="24"/>
        </w:rPr>
      </w:pPr>
      <w:r w:rsidR="000A5464" w:rsidRPr="000A5464">
        <w:rPr>
          <w:rFonts w:ascii="Times New Roman" w:hAnsi="Times New Roman" w:cs="Times New Roman"/>
          <w:sz w:val="24"/>
          <w:szCs w:val="24"/>
        </w:rPr>
        <w:t xml:space="preserve">Peu de civilisations sont restées insensibles aux comètes. Les Chaldéens et les Mésopotamiens les vénéraient et leur offraient de l’encens. Au Mexique et au Pérou, elles étaient considérées comme le signe annonciateur d’une catastrophe, et, en Egypte, leur pouvoir prophétique était si fort que certains astrologues pensaient que prières et sacrifices étaient vains pour conjurer le sort qu’elles venaient tracer dans le ciel. </w:t>
      </w:r>
    </w:p>
    <w:p>
      <w:pPr>
        <w:spacing w:after="0" w:line="240" w:lineRule="auto"/>
        <w:ind w:firstLine="708"/>
        <w:jc w:val="both"/>
        <w:rPr>
          <w:rFonts w:ascii="Times New Roman" w:hAnsi="Times New Roman" w:cs="Times New Roman"/>
          <w:sz w:val="24"/>
          <w:szCs w:val="24"/>
        </w:rPr>
      </w:pPr>
      <w:r w:rsidR="000A5464" w:rsidRPr="000A5464">
        <w:rPr>
          <w:rFonts w:ascii="Times New Roman" w:hAnsi="Times New Roman" w:cs="Times New Roman"/>
          <w:sz w:val="24"/>
          <w:szCs w:val="24"/>
        </w:rPr>
        <w:t>Les civilisations grecques et romaines leur accordaient aussi une attention toute particulière</w:t>
      </w:r>
      <w:r w:rsidR="002863E7">
        <w:rPr>
          <w:rFonts w:ascii="Times New Roman" w:hAnsi="Times New Roman" w:cs="Times New Roman"/>
          <w:sz w:val="24"/>
          <w:szCs w:val="24"/>
        </w:rPr>
        <w:t>. Ainsi Sénèque écrit dans ses questions n</w:t>
      </w:r>
      <w:r w:rsidR="000A5464" w:rsidRPr="000A5464">
        <w:rPr>
          <w:rFonts w:ascii="Times New Roman" w:hAnsi="Times New Roman" w:cs="Times New Roman"/>
          <w:sz w:val="24"/>
          <w:szCs w:val="24"/>
        </w:rPr>
        <w:t xml:space="preserve">aturelles : « </w:t>
      </w:r>
      <w:r w:rsidR="000A5464" w:rsidRPr="000A5464">
        <w:rPr>
          <w:rFonts w:ascii="Times New Roman" w:hAnsi="Times New Roman" w:cs="Times New Roman"/>
          <w:i/>
          <w:iCs/>
          <w:sz w:val="24"/>
          <w:szCs w:val="24"/>
        </w:rPr>
        <w:t xml:space="preserve">S’il apparaît ce corps de flamme d’une forme rare et insolite, chacun peut voir ce que c’est : on oublie tout le reste pour s’enquérir du nouveau venu, on ne sait s’il faut admirer ou trembler, car on ne manque pas de gens qui sèment la peur, qui tirent de là de graves pronostiques </w:t>
      </w:r>
      <w:r w:rsidR="000A5464" w:rsidRPr="000A5464">
        <w:rPr>
          <w:rFonts w:ascii="Times New Roman" w:hAnsi="Times New Roman" w:cs="Times New Roman"/>
          <w:sz w:val="24"/>
          <w:szCs w:val="24"/>
        </w:rPr>
        <w:t xml:space="preserve">». </w:t>
      </w:r>
    </w:p>
    <w:p>
      <w:pPr>
        <w:spacing w:after="0" w:line="240" w:lineRule="auto"/>
        <w:ind w:firstLine="708"/>
        <w:jc w:val="both"/>
        <w:rPr>
          <w:rFonts w:ascii="Times New Roman" w:hAnsi="Times New Roman" w:cs="Times New Roman"/>
          <w:sz w:val="24"/>
          <w:szCs w:val="24"/>
        </w:rPr>
      </w:pPr>
      <w:r w:rsidR="000A5464" w:rsidRPr="000A5464">
        <w:rPr>
          <w:rFonts w:ascii="Times New Roman" w:hAnsi="Times New Roman" w:cs="Times New Roman"/>
          <w:sz w:val="24"/>
          <w:szCs w:val="24"/>
        </w:rPr>
        <w:t>Elles pouvaient être associées à des victoires, comme la comète de -344 av. J.C. que Thimoléon de Corinthe considéra comme un présage du succès de son expédition contre la Sicile, ou encore comme une autre comète qui surgit avant la prise de Carthage par Scipion au IIIème siècle avant notre ère. L’une des comètes les plus marquantes de l’Antiquité fut associée à la mort de Jules César. Mais il est difficile de conclure avec certitude quant à savoir si elle était un signe divin annonciateur du meurtre, un vaisseau céleste pour conduire l’âme de l’empereur parmi les Dieux, ou encore l’annonce du règne heur</w:t>
      </w:r>
      <w:r w:rsidR="000A5464">
        <w:rPr>
          <w:rFonts w:ascii="Times New Roman" w:hAnsi="Times New Roman" w:cs="Times New Roman"/>
          <w:sz w:val="24"/>
          <w:szCs w:val="24"/>
        </w:rPr>
        <w:t xml:space="preserve">eux de son successeur Auguste. </w:t>
      </w:r>
      <w:r w:rsidR="000A5464" w:rsidRPr="000A5464">
        <w:rPr>
          <w:rFonts w:ascii="Times New Roman" w:hAnsi="Times New Roman" w:cs="Times New Roman"/>
          <w:sz w:val="24"/>
          <w:szCs w:val="24"/>
        </w:rPr>
        <w:t xml:space="preserve">Virgile, Homère et Pline, entre autres, les associaient à des troubles. </w:t>
      </w:r>
    </w:p>
    <w:p>
      <w:pPr>
        <w:spacing w:after="0" w:line="240" w:lineRule="auto"/>
        <w:ind w:firstLine="708"/>
        <w:jc w:val="both"/>
        <w:rPr>
          <w:rFonts w:ascii="Times New Roman" w:hAnsi="Times New Roman" w:cs="Times New Roman"/>
          <w:sz w:val="24"/>
          <w:szCs w:val="24"/>
        </w:rPr>
      </w:pPr>
      <w:r w:rsidR="000A5464" w:rsidRPr="000A5464">
        <w:rPr>
          <w:rFonts w:ascii="Times New Roman" w:hAnsi="Times New Roman" w:cs="Times New Roman"/>
          <w:sz w:val="24"/>
          <w:szCs w:val="24"/>
        </w:rPr>
        <w:t>La comète de 64 plongea Néron dans une telle inquiétude qu’il chercha à infléchir le funeste présage qu’il voyait en elle en exécutant certains membres de son entourage et en poussant au suicide Sénèq</w:t>
      </w:r>
      <w:r w:rsidR="002863E7">
        <w:rPr>
          <w:rFonts w:ascii="Times New Roman" w:hAnsi="Times New Roman" w:cs="Times New Roman"/>
          <w:sz w:val="24"/>
          <w:szCs w:val="24"/>
        </w:rPr>
        <w:t>ue et Lucain. Il se suicida lui-</w:t>
      </w:r>
      <w:r w:rsidR="000A5464" w:rsidRPr="000A5464">
        <w:rPr>
          <w:rFonts w:ascii="Times New Roman" w:hAnsi="Times New Roman" w:cs="Times New Roman"/>
          <w:sz w:val="24"/>
          <w:szCs w:val="24"/>
        </w:rPr>
        <w:t xml:space="preserve">même en 66. </w:t>
      </w:r>
    </w:p>
    <w:p>
      <w:pPr>
        <w:spacing w:after="0" w:line="240" w:lineRule="auto"/>
        <w:ind w:firstLine="708"/>
        <w:jc w:val="both"/>
        <w:rPr>
          <w:rFonts w:ascii="Times New Roman" w:hAnsi="Times New Roman" w:cs="Times New Roman"/>
          <w:sz w:val="24"/>
          <w:szCs w:val="24"/>
        </w:rPr>
      </w:pPr>
      <w:r w:rsidR="000A5464" w:rsidRPr="000A5464">
        <w:rPr>
          <w:rFonts w:ascii="Times New Roman" w:hAnsi="Times New Roman" w:cs="Times New Roman"/>
          <w:sz w:val="24"/>
          <w:szCs w:val="24"/>
        </w:rPr>
        <w:t xml:space="preserve">On dit toutefois que l’empereur Vespasien (69-79) refusa de sombrer à son tour dans la psychose : « </w:t>
      </w:r>
      <w:r w:rsidR="000A5464" w:rsidRPr="000A5464">
        <w:rPr>
          <w:rFonts w:ascii="Times New Roman" w:hAnsi="Times New Roman" w:cs="Times New Roman"/>
          <w:i/>
          <w:iCs/>
          <w:sz w:val="24"/>
          <w:szCs w:val="24"/>
        </w:rPr>
        <w:t>Cette étoile chevelue ne me regarde</w:t>
      </w:r>
      <w:r w:rsidR="000A5464">
        <w:rPr>
          <w:rFonts w:ascii="Times New Roman" w:hAnsi="Times New Roman" w:cs="Times New Roman"/>
          <w:i/>
          <w:iCs/>
          <w:sz w:val="24"/>
          <w:szCs w:val="24"/>
        </w:rPr>
        <w:t xml:space="preserve"> pas, elle menace plutôt le roi</w:t>
      </w:r>
      <w:r w:rsidR="000A5464" w:rsidRPr="000A5464">
        <w:rPr>
          <w:rFonts w:ascii="Times New Roman" w:hAnsi="Times New Roman" w:cs="Times New Roman"/>
          <w:i/>
          <w:iCs/>
          <w:sz w:val="24"/>
          <w:szCs w:val="24"/>
        </w:rPr>
        <w:t xml:space="preserve"> des Partes, il est chevelu et je suis chauve </w:t>
      </w:r>
      <w:r w:rsidR="000A5464" w:rsidRPr="000A5464">
        <w:rPr>
          <w:rFonts w:ascii="Times New Roman" w:hAnsi="Times New Roman" w:cs="Times New Roman"/>
          <w:sz w:val="24"/>
          <w:szCs w:val="24"/>
        </w:rPr>
        <w:t>».</w:t>
      </w:r>
    </w:p>
    <w:p>
      <w:pPr>
        <w:spacing w:after="0" w:line="240" w:lineRule="auto"/>
        <w:ind w:firstLine="708"/>
        <w:jc w:val="both"/>
        <w:rPr>
          <w:rFonts w:ascii="Times New Roman" w:hAnsi="Times New Roman" w:cs="Times New Roman"/>
          <w:sz w:val="24"/>
          <w:szCs w:val="24"/>
        </w:rPr>
      </w:pPr>
      <w:r w:rsidR="000A5464" w:rsidRPr="000A5464">
        <w:rPr>
          <w:rFonts w:ascii="Times New Roman" w:hAnsi="Times New Roman" w:cs="Times New Roman"/>
          <w:sz w:val="24"/>
          <w:szCs w:val="24"/>
        </w:rPr>
        <w:t xml:space="preserve">Cependant, depuis cette époque, il n’est désormais plus de passage de comète qui ne soit associé à une mort illustre, une marge de quelques années étant même tolérée par les astrologues : la comète de 451 pour la mort d’Attila en 453 et la comète de 838 pour Louis le Débonnaire qui mourut en 840. </w:t>
      </w:r>
    </w:p>
    <w:p>
      <w:pPr>
        <w:spacing w:after="0" w:line="240" w:lineRule="auto"/>
        <w:ind w:firstLine="708"/>
        <w:jc w:val="both"/>
        <w:rPr>
          <w:rFonts w:ascii="Times New Roman" w:hAnsi="Times New Roman" w:cs="Times New Roman"/>
          <w:sz w:val="24"/>
          <w:szCs w:val="24"/>
        </w:rPr>
      </w:pPr>
      <w:r w:rsidR="000A5464" w:rsidRPr="000A5464">
        <w:rPr>
          <w:rFonts w:ascii="Times New Roman" w:hAnsi="Times New Roman" w:cs="Times New Roman"/>
          <w:sz w:val="24"/>
          <w:szCs w:val="24"/>
        </w:rPr>
        <w:t xml:space="preserve">De même l’assassinat d’Henri IV en 1610 fut pour beaucoup la preuve de la qualité des prédictions funestes émises à l’occasion de la comète de Halley en 1607. </w:t>
      </w:r>
    </w:p>
    <w:sectPr w:rsidR="00595D06" w:rsidSect="00D22056">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C7242A">
        <w:separator/>
      </w:r>
    </w:p>
  </w:endnote>
  <w:endnote w:type="continuationSeparator" w:id="1">
    <w:p>
      <w:pPr>
        <w:spacing w:after="0" w:line="240" w:lineRule="auto"/>
      </w:pPr>
      <w:r w:rsidR="00C7242A">
        <w:continuationSeparator/>
      </w:r>
    </w:p>
  </w:endnote>
</w:endnotes>
</file>

<file path=word/fontTable.xml><?xml version="1.0" encoding="utf-8"?>
<w:fonts xmlns:r="http://schemas.openxmlformats.org/officeDocument/2006/relationships" xmlns:w="http://schemas.openxmlformats.org/wordprocessingml/2006/3/main">
  <w:font w:name="Symbol">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0A5464">
      <w:t>174</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C7242A">
        <w:separator/>
      </w:r>
    </w:p>
  </w:footnote>
  <w:footnote w:type="continuationSeparator" w:id="1">
    <w:p>
      <w:pPr>
        <w:spacing w:after="0" w:line="240" w:lineRule="auto"/>
      </w:pPr>
      <w:r w:rsidR="00C7242A">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21C257E9"/>
    <w:multiLevelType w:val="multilevel"/>
    <w:tmpl w:val="3A52E6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E1545D"/>
    <w:rsid w:val="000A5464"/>
    <w:rsid w:val="002863E7"/>
    <w:rsid w:val="00595D06"/>
    <w:rsid w:val="00C7242A"/>
    <w:rsid w:val="00D22056"/>
    <w:rsid w:val="00D2621B"/>
    <w:rsid w:val="00E1545D"/>
    <w:rsid w:val="00F51D3C"/>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D22056"/>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0A5464"/>
    <w:rPr>
      <w:strike w:val="0"/>
      <w:dstrike w:val="0"/>
      <w:color w:val="0112D7"/>
      <w:u w:val="none"/>
      <w:effect w:val="none"/>
    </w:rPr>
  </w:style>
  <w:style w:type="paragraph" w:styleId="NormalWeb">
    <w:name w:val="Normal (Web)"/>
    <w:basedOn w:val="Normal"/>
    <w:uiPriority w:val="99"/>
    <w:semiHidden/>
    <w:unhideWhenUsed/>
    <w:rsid w:val="000A5464"/>
    <w:pPr>
      <w:spacing w:before="100" w:beforeAutospacing="1" w:after="100" w:afterAutospacing="1" w:line="240" w:lineRule="auto"/>
    </w:pPr>
    <w:rPr>
      <w:rFonts w:ascii="Verdana" w:eastAsia="Times New Roman" w:hAnsi="Verdana" w:cs="Times New Roman"/>
      <w:color w:val="FFFF00"/>
      <w:sz w:val="24"/>
      <w:szCs w:val="24"/>
    </w:rPr>
  </w:style>
  <w:style w:type="paragraph" w:styleId="En-tte">
    <w:name w:val="header"/>
    <w:basedOn w:val="Normal"/>
    <w:link w:val="En-tteCar"/>
    <w:uiPriority w:val="99"/>
    <w:semiHidden/>
    <w:unhideWhenUsed/>
    <w:rsid w:val="000A5464"/>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0A5464"/>
  </w:style>
  <w:style w:type="paragraph" w:styleId="Pieddepage">
    <w:name w:val="footer"/>
    <w:basedOn w:val="Normal"/>
    <w:link w:val="PieddepageCar"/>
    <w:uiPriority w:val="99"/>
    <w:semiHidden/>
    <w:unhideWhenUsed/>
    <w:rsid w:val="000A5464"/>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0A5464"/>
  </w:style>
  <w:style w:type="paragraph" w:styleId="Textedebulles">
    <w:name w:val="Balloon Text"/>
    <w:basedOn w:val="Normal"/>
    <w:link w:val="TextedebullesCar"/>
    <w:uiPriority w:val="99"/>
    <w:semiHidden/>
    <w:unhideWhenUsed/>
    <w:rsid w:val="000A546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A546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207379487">
      <w:bodyDiv w:val="1"/>
      <w:marLeft w:val="0"/>
      <w:marRight w:val="0"/>
      <w:marTop w:val="0"/>
      <w:marBottom w:val="0"/>
      <w:divBdr>
        <w:top w:val="none" w:sz="0" w:space="0" w:color="auto"/>
        <w:left w:val="none" w:sz="0" w:space="0" w:color="auto"/>
        <w:bottom w:val="none" w:sz="0" w:space="0" w:color="auto"/>
        <w:right w:val="none" w:sz="0" w:space="0" w:color="auto"/>
      </w:divBdr>
    </w:div>
    <w:div w:id="571234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lisa.univ-paris12.fr/GPCOS/Hc/H211.htm#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440</Words>
  <Characters>2421</Characters>
  <Application>Microsoft Office Word</Application>
  <DocSecurity>0</DocSecurity>
  <Lines>20</Lines>
  <Paragraphs>5</Paragraphs>
  <ScaleCrop>false</ScaleCrop>
  <Company> </Company>
  <LinksUpToDate>false</LinksUpToDate>
  <CharactersWithSpaces>2856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2006-08-19T10:45:00Z</dcterms:created>
  <dcterms:modified xsi:type="dcterms:W3CDTF">2006-08-20T07:41:00Z</dcterms:modified>
</cp:coreProperties>
</file>