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5465E8">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5465E8">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5465E8">
        <w:rPr>
          <w:rFonts w:ascii="Times New Roman" w:hAnsi="Times New Roman" w:cs="Times New Roman"/>
          <w:i/>
          <w:sz w:val="24"/>
          <w:szCs w:val="24"/>
        </w:rPr>
        <w:t>4 jours</w:t>
      </w:r>
    </w:p>
    <w:p>
      <w:pPr>
        <w:spacing w:after="0" w:line="240" w:lineRule="auto"/>
        <w:jc w:val="both"/>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A4591A">
        <w:rPr>
          <w:rFonts w:ascii="Times New Roman" w:hAnsi="Times New Roman" w:cs="Times New Roman"/>
          <w:color w:val="000000" w:themeColor="text1"/>
          <w:sz w:val="24"/>
          <w:szCs w:val="24"/>
        </w:rPr>
        <w:t xml:space="preserve">Les propriétés optiques du milieu interstellaire suggèrent au moins trois types de population de grains : (1) les plus grands grains mesureraient quelques dixièmes de microns et seraient recouverts d’un manteau de composés organiques réfractaires synthétisés dans un nuage moléculaire ; (2) de petites particules carbonées d’une taille inférieure au centième de micron ; (3) des particules encore plus petites, probablement des hydrocarbures </w:t>
      </w:r>
      <w:r w:rsidR="000A5C43">
        <w:rPr>
          <w:rFonts w:ascii="Times New Roman" w:hAnsi="Times New Roman" w:cs="Times New Roman"/>
          <w:color w:val="000000" w:themeColor="text1"/>
          <w:sz w:val="24"/>
          <w:szCs w:val="24"/>
        </w:rPr>
        <w:t xml:space="preserve">aromatiques polycycliques (HAP). </w:t>
      </w:r>
      <w:r w:rsidR="00A4591A">
        <w:rPr>
          <w:rFonts w:ascii="Times New Roman" w:hAnsi="Times New Roman" w:cs="Times New Roman"/>
          <w:color w:val="000000" w:themeColor="text1"/>
          <w:sz w:val="24"/>
          <w:szCs w:val="24"/>
        </w:rPr>
        <w:t>Les petites particules des deux autres types pourraient être piégées dans les glaces entourant les premières.</w:t>
      </w:r>
    </w:p>
    <w:p>
      <w:pPr>
        <w:spacing w:after="0" w:line="240" w:lineRule="auto"/>
        <w:ind w:firstLine="708"/>
        <w:jc w:val="both"/>
        <w:rPr>
          <w:rFonts w:ascii="Times New Roman" w:hAnsi="Times New Roman" w:cs="Times New Roman"/>
          <w:color w:val="000000" w:themeColor="text1"/>
          <w:sz w:val="24"/>
          <w:szCs w:val="24"/>
        </w:rPr>
      </w:pPr>
      <w:r w:rsidR="00A4591A">
        <w:rPr>
          <w:rFonts w:ascii="Times New Roman" w:hAnsi="Times New Roman" w:cs="Times New Roman"/>
          <w:color w:val="000000" w:themeColor="text1"/>
          <w:sz w:val="24"/>
          <w:szCs w:val="24"/>
        </w:rPr>
        <w:t>Lorsqu’une particule de poussière est réinjectée dans le milieu diffus qui est plus chaud, les glaces subliment, ne laissant que le noyau de silicates entouré du manteau réfractaire à l’état solide. Ce dernier est alors partiellement érodé, c’est pourquoi, dans un nuage moléculaire, il devrait y avoir deux couches de manteau réfractaire : le plus intérieur qui a été altéré en étant exposé directement aux conditions difficiles du milieu interstellaire diffus, et une couche externe qui a été formée dans le nuage même. Un cycle complet prend environ 10</w:t>
      </w:r>
      <w:r w:rsidR="00A4591A">
        <w:rPr>
          <w:rFonts w:ascii="Times New Roman" w:hAnsi="Times New Roman" w:cs="Times New Roman"/>
          <w:color w:val="000000" w:themeColor="text1"/>
          <w:sz w:val="24"/>
          <w:szCs w:val="24"/>
          <w:vertAlign w:val="superscript"/>
        </w:rPr>
        <w:t>8</w:t>
      </w:r>
      <w:r w:rsidR="00A4591A">
        <w:rPr>
          <w:rFonts w:ascii="Times New Roman" w:hAnsi="Times New Roman" w:cs="Times New Roman"/>
          <w:color w:val="000000" w:themeColor="text1"/>
          <w:sz w:val="24"/>
          <w:szCs w:val="24"/>
        </w:rPr>
        <w:t xml:space="preserve"> années, et le temps de vie moyen d’un grain est d’environ 5.10</w:t>
      </w:r>
      <w:r w:rsidR="00A4591A">
        <w:rPr>
          <w:rFonts w:ascii="Times New Roman" w:hAnsi="Times New Roman" w:cs="Times New Roman"/>
          <w:color w:val="000000" w:themeColor="text1"/>
          <w:sz w:val="24"/>
          <w:szCs w:val="24"/>
          <w:vertAlign w:val="superscript"/>
        </w:rPr>
        <w:t>9</w:t>
      </w:r>
      <w:r w:rsidR="00A4591A">
        <w:rPr>
          <w:rFonts w:ascii="Times New Roman" w:hAnsi="Times New Roman" w:cs="Times New Roman"/>
          <w:color w:val="000000" w:themeColor="text1"/>
          <w:sz w:val="24"/>
          <w:szCs w:val="24"/>
        </w:rPr>
        <w:t xml:space="preserve"> années avant d’être incorporé à un nouveau système solaire.</w:t>
      </w:r>
    </w:p>
    <w:p>
      <w:pPr>
        <w:spacing w:after="0" w:line="240" w:lineRule="auto"/>
        <w:ind w:firstLine="708"/>
        <w:jc w:val="both"/>
        <w:rPr>
          <w:rFonts w:ascii="Times New Roman" w:hAnsi="Times New Roman" w:cs="Times New Roman"/>
          <w:color w:val="000000" w:themeColor="text1"/>
          <w:sz w:val="24"/>
          <w:szCs w:val="24"/>
        </w:rPr>
      </w:pPr>
      <w:r w:rsidR="00A4591A">
        <w:rPr>
          <w:rFonts w:ascii="Times New Roman" w:hAnsi="Times New Roman" w:cs="Times New Roman"/>
          <w:color w:val="000000" w:themeColor="text1"/>
          <w:sz w:val="24"/>
          <w:szCs w:val="24"/>
        </w:rPr>
        <w:t xml:space="preserve">Lorsqu’un nuage moléculaire atteint une masse critique, suite à une perturbation gravitationnelle (explosion d’une nova, passage d’une étoile à proximité), il s’effondre et les grains vont participer à la formation d’une étoile et éventuellement un système planétaire autour de cette dernière. </w:t>
      </w:r>
    </w:p>
    <w:p>
      <w:pPr>
        <w:spacing w:after="0" w:line="240" w:lineRule="auto"/>
        <w:ind w:firstLine="708"/>
        <w:jc w:val="both"/>
        <w:rPr>
          <w:rFonts w:ascii="Times New Roman" w:hAnsi="Times New Roman" w:cs="Times New Roman"/>
          <w:color w:val="000000" w:themeColor="text1"/>
          <w:sz w:val="24"/>
          <w:szCs w:val="24"/>
        </w:rPr>
      </w:pPr>
      <w:r w:rsidR="00A4591A">
        <w:rPr>
          <w:rFonts w:ascii="Times New Roman" w:hAnsi="Times New Roman" w:cs="Times New Roman"/>
          <w:color w:val="000000" w:themeColor="text1"/>
          <w:sz w:val="24"/>
          <w:szCs w:val="24"/>
        </w:rPr>
        <w:t>Les matériaux sont alors complètement transformés sous l’action de la température et de la pression de la nébuleuse, et la composition originelle des grains sont perdue. Cependant, certains agrégats de matière ont pu être préservés dans des régions éloignées de l’étoile en formation, et avoir ainsi conservé une compo</w:t>
      </w:r>
      <w:r w:rsidR="000A5C43">
        <w:rPr>
          <w:rFonts w:ascii="Times New Roman" w:hAnsi="Times New Roman" w:cs="Times New Roman"/>
          <w:color w:val="000000" w:themeColor="text1"/>
          <w:sz w:val="24"/>
          <w:szCs w:val="24"/>
        </w:rPr>
        <w:t>sition primitive : ce sont peut-</w:t>
      </w:r>
      <w:r w:rsidR="00A4591A">
        <w:rPr>
          <w:rFonts w:ascii="Times New Roman" w:hAnsi="Times New Roman" w:cs="Times New Roman"/>
          <w:color w:val="000000" w:themeColor="text1"/>
          <w:sz w:val="24"/>
          <w:szCs w:val="24"/>
        </w:rPr>
        <w:t>être les comètes, des boules poreuses (P~0.8) de poussières et de neiges interstellaires.</w:t>
      </w:r>
    </w:p>
    <w:p>
      <w:pPr>
        <w:spacing w:after="0" w:line="240" w:lineRule="auto"/>
        <w:ind w:firstLine="708"/>
        <w:jc w:val="both"/>
        <w:rPr>
          <w:rFonts w:ascii="Times New Roman" w:hAnsi="Times New Roman" w:cs="Times New Roman"/>
          <w:color w:val="000000" w:themeColor="text1"/>
          <w:sz w:val="24"/>
          <w:szCs w:val="24"/>
        </w:rPr>
      </w:pPr>
      <w:r w:rsidR="00A4591A" w:rsidRPr="00A4591A">
        <w:rPr>
          <w:rFonts w:ascii="Times New Roman" w:hAnsi="Times New Roman" w:cs="Times New Roman"/>
          <w:color w:val="000000" w:themeColor="text1"/>
          <w:sz w:val="24"/>
          <w:szCs w:val="24"/>
        </w:rPr>
        <w:t xml:space="preserve">Mais existe-t-il vraiment des preuves de la composition interstellaire des comètes et jusqu’où le modèle de Greenberg peut-il s’appliquer ? </w:t>
      </w:r>
    </w:p>
    <w:p>
      <w:pPr>
        <w:spacing w:after="0" w:line="240" w:lineRule="auto"/>
        <w:ind w:firstLine="708"/>
        <w:jc w:val="both"/>
        <w:rPr>
          <w:rFonts w:ascii="Times New Roman" w:hAnsi="Times New Roman" w:cs="Times New Roman"/>
          <w:color w:val="000000" w:themeColor="text1"/>
          <w:sz w:val="24"/>
          <w:szCs w:val="24"/>
        </w:rPr>
      </w:pPr>
      <w:r w:rsidR="00A4591A">
        <w:rPr>
          <w:rFonts w:ascii="Times New Roman" w:hAnsi="Times New Roman" w:cs="Times New Roman"/>
          <w:color w:val="000000" w:themeColor="text1"/>
          <w:sz w:val="24"/>
          <w:szCs w:val="24"/>
        </w:rPr>
        <w:t>Une étude a été effectuée sur</w:t>
      </w:r>
      <w:r w:rsidR="00A4591A" w:rsidRPr="00A4591A">
        <w:rPr>
          <w:rFonts w:ascii="Times New Roman" w:hAnsi="Times New Roman" w:cs="Times New Roman"/>
          <w:color w:val="000000" w:themeColor="text1"/>
          <w:sz w:val="24"/>
          <w:szCs w:val="24"/>
        </w:rPr>
        <w:t xml:space="preserve"> les conditions de formation des comètes et dans quelle mesure l’eau et les composés légers des grains interstellaires pouvaient avoir été volatilisés. </w:t>
      </w:r>
    </w:p>
    <w:p>
      <w:pPr>
        <w:spacing w:after="0" w:line="240" w:lineRule="auto"/>
        <w:ind w:firstLine="708"/>
        <w:jc w:val="both"/>
        <w:rPr>
          <w:rFonts w:ascii="Times New Roman" w:hAnsi="Times New Roman" w:cs="Times New Roman"/>
          <w:color w:val="000000" w:themeColor="text1"/>
          <w:sz w:val="24"/>
          <w:szCs w:val="24"/>
        </w:rPr>
      </w:pPr>
      <w:r w:rsidR="00A4591A" w:rsidRPr="00A4591A">
        <w:rPr>
          <w:rFonts w:ascii="Times New Roman" w:hAnsi="Times New Roman" w:cs="Times New Roman"/>
          <w:color w:val="000000" w:themeColor="text1"/>
          <w:sz w:val="24"/>
          <w:szCs w:val="24"/>
        </w:rPr>
        <w:t>Il apparaît qu’une fraction importante des grains a pu être modifiée jusqu'à de grandes distances du proto</w:t>
      </w:r>
      <w:r w:rsidR="00A4591A">
        <w:rPr>
          <w:rFonts w:ascii="Times New Roman" w:hAnsi="Times New Roman" w:cs="Times New Roman"/>
          <w:color w:val="000000" w:themeColor="text1"/>
          <w:sz w:val="24"/>
          <w:szCs w:val="24"/>
        </w:rPr>
        <w:t>-</w:t>
      </w:r>
      <w:r w:rsidR="00A4591A" w:rsidRPr="00A4591A">
        <w:rPr>
          <w:rFonts w:ascii="Times New Roman" w:hAnsi="Times New Roman" w:cs="Times New Roman"/>
          <w:color w:val="000000" w:themeColor="text1"/>
          <w:sz w:val="24"/>
          <w:szCs w:val="24"/>
        </w:rPr>
        <w:t xml:space="preserve">soleil. </w:t>
      </w:r>
      <w:r w:rsidR="00A4591A">
        <w:rPr>
          <w:rFonts w:ascii="Times New Roman" w:hAnsi="Times New Roman" w:cs="Times New Roman"/>
          <w:color w:val="000000" w:themeColor="text1"/>
          <w:sz w:val="24"/>
          <w:szCs w:val="24"/>
        </w:rPr>
        <w:t>L’étude a</w:t>
      </w:r>
      <w:r w:rsidR="00A4591A" w:rsidRPr="00A4591A">
        <w:rPr>
          <w:rFonts w:ascii="Times New Roman" w:hAnsi="Times New Roman" w:cs="Times New Roman"/>
          <w:color w:val="000000" w:themeColor="text1"/>
          <w:sz w:val="24"/>
          <w:szCs w:val="24"/>
        </w:rPr>
        <w:t xml:space="preserve"> calculé que la quantité de glace qui a sublimé pourrait atteindre 90 % à 30 UA du centre de la nébuleuse. </w:t>
      </w:r>
    </w:p>
    <w:p>
      <w:pPr>
        <w:spacing w:after="0" w:line="240" w:lineRule="auto"/>
        <w:ind w:left="709"/>
        <w:jc w:val="both"/>
        <w:rPr>
          <w:rFonts w:ascii="Times New Roman" w:hAnsi="Times New Roman" w:cs="Times New Roman"/>
          <w:color w:val="000000" w:themeColor="text1"/>
          <w:sz w:val="24"/>
          <w:szCs w:val="24"/>
        </w:rPr>
      </w:pPr>
      <w:r w:rsidR="00A4591A" w:rsidRPr="00A4591A">
        <w:rPr>
          <w:rFonts w:ascii="Times New Roman" w:hAnsi="Times New Roman" w:cs="Times New Roman"/>
          <w:color w:val="000000" w:themeColor="text1"/>
          <w:sz w:val="24"/>
          <w:szCs w:val="24"/>
        </w:rPr>
        <w:t>Cette quantité tombe à moins de 10 % à 100 UA.</w:t>
      </w:r>
    </w:p>
    <w:p>
      <w:pPr>
        <w:spacing w:after="0" w:line="240" w:lineRule="auto"/>
        <w:ind w:firstLine="708"/>
        <w:jc w:val="both"/>
        <w:rPr>
          <w:rFonts w:ascii="Times New Roman" w:hAnsi="Times New Roman" w:cs="Times New Roman"/>
          <w:color w:val="000000" w:themeColor="text1"/>
          <w:sz w:val="24"/>
          <w:szCs w:val="24"/>
        </w:rPr>
      </w:pPr>
      <w:r w:rsidR="00A4591A" w:rsidRPr="00A4591A">
        <w:rPr>
          <w:rFonts w:ascii="Times New Roman" w:hAnsi="Times New Roman" w:cs="Times New Roman"/>
          <w:color w:val="000000" w:themeColor="text1"/>
          <w:sz w:val="24"/>
          <w:szCs w:val="24"/>
        </w:rPr>
        <w:t xml:space="preserve">Le point essentiel qui peut nous permettre de conclure sur le caractère primordial ou non des comètes est que la chimie des nuages interstellaires (ionique et radicalaire, hors équilibre, à basse température et basse pression) conduit à des abondances différentes en produits organiques que la chimie de la nébuleuse solaire (réactions entre molécules neutres à des plus hautes températures et pressions). </w:t>
      </w:r>
    </w:p>
    <w:p>
      <w:pPr>
        <w:spacing w:after="0" w:line="240" w:lineRule="auto"/>
        <w:ind w:firstLine="708"/>
        <w:jc w:val="both"/>
        <w:rPr>
          <w:rFonts w:ascii="Times New Roman" w:hAnsi="Times New Roman" w:cs="Times New Roman"/>
          <w:color w:val="000000" w:themeColor="text1"/>
          <w:sz w:val="24"/>
          <w:szCs w:val="24"/>
        </w:rPr>
      </w:pPr>
      <w:r w:rsidR="00A4591A" w:rsidRPr="00A4591A">
        <w:rPr>
          <w:rFonts w:ascii="Times New Roman" w:hAnsi="Times New Roman" w:cs="Times New Roman"/>
          <w:color w:val="000000" w:themeColor="text1"/>
          <w:sz w:val="24"/>
          <w:szCs w:val="24"/>
        </w:rPr>
        <w:t>Par exemple, les abondances de C</w:t>
      </w:r>
      <w:r w:rsidR="00A4591A" w:rsidRPr="00A4591A">
        <w:rPr>
          <w:rFonts w:ascii="Times New Roman" w:hAnsi="Times New Roman" w:cs="Times New Roman"/>
          <w:color w:val="000000" w:themeColor="text1"/>
          <w:sz w:val="24"/>
          <w:szCs w:val="24"/>
          <w:vertAlign w:val="subscript"/>
        </w:rPr>
        <w:t>2</w:t>
      </w:r>
      <w:r w:rsidR="00A4591A" w:rsidRPr="00A4591A">
        <w:rPr>
          <w:rFonts w:ascii="Times New Roman" w:hAnsi="Times New Roman" w:cs="Times New Roman"/>
          <w:color w:val="000000" w:themeColor="text1"/>
          <w:sz w:val="24"/>
          <w:szCs w:val="24"/>
        </w:rPr>
        <w:t>H</w:t>
      </w:r>
      <w:r w:rsidR="00A4591A" w:rsidRPr="00A4591A">
        <w:rPr>
          <w:rFonts w:ascii="Times New Roman" w:hAnsi="Times New Roman" w:cs="Times New Roman"/>
          <w:color w:val="000000" w:themeColor="text1"/>
          <w:sz w:val="24"/>
          <w:szCs w:val="24"/>
          <w:vertAlign w:val="subscript"/>
        </w:rPr>
        <w:t>2</w:t>
      </w:r>
      <w:r w:rsidR="00A4591A" w:rsidRPr="00A4591A">
        <w:rPr>
          <w:rFonts w:ascii="Times New Roman" w:hAnsi="Times New Roman" w:cs="Times New Roman"/>
          <w:color w:val="000000" w:themeColor="text1"/>
          <w:sz w:val="24"/>
          <w:szCs w:val="24"/>
        </w:rPr>
        <w:t xml:space="preserve"> C</w:t>
      </w:r>
      <w:r w:rsidR="00A4591A" w:rsidRPr="00A4591A">
        <w:rPr>
          <w:rFonts w:ascii="Times New Roman" w:hAnsi="Times New Roman" w:cs="Times New Roman"/>
          <w:color w:val="000000" w:themeColor="text1"/>
          <w:sz w:val="24"/>
          <w:szCs w:val="24"/>
          <w:vertAlign w:val="subscript"/>
        </w:rPr>
        <w:t>2</w:t>
      </w:r>
      <w:r w:rsidR="00A4591A" w:rsidRPr="00A4591A">
        <w:rPr>
          <w:rFonts w:ascii="Times New Roman" w:hAnsi="Times New Roman" w:cs="Times New Roman"/>
          <w:color w:val="000000" w:themeColor="text1"/>
          <w:sz w:val="24"/>
          <w:szCs w:val="24"/>
        </w:rPr>
        <w:t>H</w:t>
      </w:r>
      <w:r w:rsidR="00A4591A" w:rsidRPr="00A4591A">
        <w:rPr>
          <w:rFonts w:ascii="Times New Roman" w:hAnsi="Times New Roman" w:cs="Times New Roman"/>
          <w:color w:val="000000" w:themeColor="text1"/>
          <w:sz w:val="24"/>
          <w:szCs w:val="24"/>
          <w:vertAlign w:val="subscript"/>
        </w:rPr>
        <w:t>6</w:t>
      </w:r>
      <w:r w:rsidR="00A4591A" w:rsidRPr="00A4591A">
        <w:rPr>
          <w:rFonts w:ascii="Times New Roman" w:hAnsi="Times New Roman" w:cs="Times New Roman"/>
          <w:color w:val="000000" w:themeColor="text1"/>
          <w:sz w:val="24"/>
          <w:szCs w:val="24"/>
        </w:rPr>
        <w:t xml:space="preserve"> et CH</w:t>
      </w:r>
      <w:r w:rsidR="00A4591A" w:rsidRPr="00A4591A">
        <w:rPr>
          <w:rFonts w:ascii="Times New Roman" w:hAnsi="Times New Roman" w:cs="Times New Roman"/>
          <w:color w:val="000000" w:themeColor="text1"/>
          <w:sz w:val="24"/>
          <w:szCs w:val="24"/>
          <w:vertAlign w:val="subscript"/>
        </w:rPr>
        <w:t>4</w:t>
      </w:r>
      <w:r w:rsidR="00A4591A" w:rsidRPr="00A4591A">
        <w:rPr>
          <w:rFonts w:ascii="Times New Roman" w:hAnsi="Times New Roman" w:cs="Times New Roman"/>
          <w:color w:val="000000" w:themeColor="text1"/>
          <w:sz w:val="24"/>
          <w:szCs w:val="24"/>
        </w:rPr>
        <w:t xml:space="preserve"> dans la comète Hyakutake, tendent à montrer que les glaces cométaires ont bien été formées dans notre nuage interstellaire natal. </w:t>
      </w:r>
    </w:p>
    <w:p>
      <w:pPr>
        <w:spacing w:after="0" w:line="240" w:lineRule="auto"/>
        <w:ind w:firstLine="708"/>
        <w:jc w:val="both"/>
        <w:rPr>
          <w:rFonts w:ascii="Times New Roman" w:hAnsi="Times New Roman" w:cs="Times New Roman"/>
          <w:color w:val="000000" w:themeColor="text1"/>
          <w:sz w:val="24"/>
          <w:szCs w:val="24"/>
        </w:rPr>
      </w:pPr>
      <w:r w:rsidR="00A4591A" w:rsidRPr="00A4591A">
        <w:rPr>
          <w:rFonts w:ascii="Times New Roman" w:hAnsi="Times New Roman" w:cs="Times New Roman"/>
          <w:color w:val="000000" w:themeColor="text1"/>
          <w:sz w:val="24"/>
          <w:szCs w:val="24"/>
        </w:rPr>
        <w:t xml:space="preserve">Il existe d’autres indicateurs de l’origine des comètes. En effet, dans la molécule d’eau, l’hydrogène peut exister sous deux états de spin : ortho et para. </w:t>
      </w:r>
    </w:p>
    <w:p>
      <w:pPr>
        <w:spacing w:after="0" w:line="240" w:lineRule="auto"/>
        <w:ind w:firstLine="708"/>
        <w:jc w:val="both"/>
        <w:rPr>
          <w:rFonts w:ascii="Times New Roman" w:hAnsi="Times New Roman" w:cs="Times New Roman"/>
          <w:color w:val="000000" w:themeColor="text1"/>
          <w:sz w:val="24"/>
          <w:szCs w:val="24"/>
        </w:rPr>
      </w:pPr>
      <w:r w:rsidR="00A4591A" w:rsidRPr="00A4591A">
        <w:rPr>
          <w:rFonts w:ascii="Times New Roman" w:hAnsi="Times New Roman" w:cs="Times New Roman"/>
          <w:color w:val="000000" w:themeColor="text1"/>
          <w:sz w:val="24"/>
          <w:szCs w:val="24"/>
        </w:rPr>
        <w:t xml:space="preserve">Le rapport ortho/para dépend de la température à laquelle s’est formée la molécule d’eau. </w:t>
      </w:r>
    </w:p>
    <w:sectPr w:rsidR="007F2191" w:rsidRPr="007F2191" w:rsidSect="00216465">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71DC1">
        <w:separator/>
      </w:r>
    </w:p>
  </w:endnote>
  <w:endnote w:type="continuationSeparator" w:id="1">
    <w:p>
      <w:pPr>
        <w:spacing w:after="0" w:line="240" w:lineRule="auto"/>
      </w:pPr>
      <w:r w:rsidR="00C71DC1">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4591A">
      <w:t>192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71DC1">
        <w:separator/>
      </w:r>
    </w:p>
  </w:footnote>
  <w:footnote w:type="continuationSeparator" w:id="1">
    <w:p>
      <w:pPr>
        <w:spacing w:after="0" w:line="240" w:lineRule="auto"/>
      </w:pPr>
      <w:r w:rsidR="00C71DC1">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0242"/>
  </w:hdrShapeDefaults>
  <w:footnotePr>
    <w:footnote w:id="0"/>
    <w:footnote w:id="1"/>
  </w:footnotePr>
  <w:endnotePr>
    <w:endnote w:id="0"/>
    <w:endnote w:id="1"/>
  </w:endnotePr>
  <w:compat>
    <w:snapToGridInCell/>
    <w:wrapTextWithPunct/>
    <w:useEastAsianBreakRules/>
    <w:growAutofit/>
    <w:useFELayout/>
  </w:compat>
  <w:rsids>
    <w:rsidRoot w:val="005465E8"/>
    <w:rsid w:val="0008558D"/>
    <w:rsid w:val="000A5C43"/>
    <w:rsid w:val="000C2DAE"/>
    <w:rsid w:val="00216465"/>
    <w:rsid w:val="00333CCB"/>
    <w:rsid w:val="005465E8"/>
    <w:rsid w:val="007F2191"/>
    <w:rsid w:val="00940F4E"/>
    <w:rsid w:val="00A4591A"/>
    <w:rsid w:val="00BF6DE9"/>
    <w:rsid w:val="00C71DC1"/>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16465"/>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A4591A"/>
    <w:rPr>
      <w:strike w:val="0"/>
      <w:dstrike w:val="0"/>
      <w:color w:val="0112D7"/>
      <w:u w:val="none"/>
      <w:effect w:val="none"/>
    </w:rPr>
  </w:style>
  <w:style w:type="paragraph" w:styleId="NormalWeb">
    <w:name w:val="Normal (Web)"/>
    <w:basedOn w:val="Normal"/>
    <w:uiPriority w:val="99"/>
    <w:semiHidden/>
    <w:unhideWhenUsed/>
    <w:rsid w:val="00A4591A"/>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A4591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4591A"/>
  </w:style>
  <w:style w:type="paragraph" w:styleId="Pieddepage">
    <w:name w:val="footer"/>
    <w:basedOn w:val="Normal"/>
    <w:link w:val="PieddepageCar"/>
    <w:uiPriority w:val="99"/>
    <w:semiHidden/>
    <w:unhideWhenUsed/>
    <w:rsid w:val="00A4591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4591A"/>
  </w:style>
  <w:style w:type="paragraph" w:styleId="Textedebulles">
    <w:name w:val="Balloon Text"/>
    <w:basedOn w:val="Normal"/>
    <w:link w:val="TextedebullesCar"/>
    <w:uiPriority w:val="99"/>
    <w:semiHidden/>
    <w:unhideWhenUsed/>
    <w:rsid w:val="00A4591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459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58143197">
      <w:bodyDiv w:val="1"/>
      <w:marLeft w:val="0"/>
      <w:marRight w:val="0"/>
      <w:marTop w:val="0"/>
      <w:marBottom w:val="0"/>
      <w:divBdr>
        <w:top w:val="none" w:sz="0" w:space="0" w:color="auto"/>
        <w:left w:val="none" w:sz="0" w:space="0" w:color="auto"/>
        <w:bottom w:val="none" w:sz="0" w:space="0" w:color="auto"/>
        <w:right w:val="none" w:sz="0" w:space="0" w:color="auto"/>
      </w:divBdr>
    </w:div>
    <w:div w:id="1671443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534</Words>
  <Characters>2942</Characters>
  <Application>Microsoft Office Word</Application>
  <DocSecurity>0</DocSecurity>
  <Lines>24</Lines>
  <Paragraphs>6</Paragraphs>
  <ScaleCrop>false</ScaleCrop>
  <Company> </Company>
  <LinksUpToDate>false</LinksUpToDate>
  <CharactersWithSpaces>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2006-08-19T11:16:00Z</dcterms:created>
  <dcterms:modified xsi:type="dcterms:W3CDTF">2006-08-20T16:38:00Z</dcterms:modified>
</cp:coreProperties>
</file>