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F2482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F2482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6F2482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73066B" w:rsidRPr="0073066B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73066B" w:rsidRPr="0073066B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es unités utilisées pour mesurer le temps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73066B" w:rsidRPr="0073066B">
        <w:rPr>
          <w:color w:val="000000" w:themeColor="text1"/>
        </w:rPr>
        <w:t xml:space="preserve">L'unité de temps du Système International est la </w:t>
      </w:r>
      <w:r w:rsidR="0073066B" w:rsidRPr="0073066B">
        <w:rPr>
          <w:rStyle w:val="Accentuation"/>
          <w:rFonts w:eastAsiaTheme="minorEastAsia"/>
          <w:color w:val="000000" w:themeColor="text1"/>
        </w:rPr>
        <w:t>seconde</w:t>
      </w:r>
      <w:r w:rsidR="0073066B" w:rsidRPr="0073066B">
        <w:rPr>
          <w:color w:val="000000" w:themeColor="text1"/>
        </w:rPr>
        <w:t xml:space="preserve">. Les principales unités de temps en astronomie sont la </w:t>
      </w:r>
      <w:r w:rsidR="0073066B" w:rsidRPr="0073066B">
        <w:rPr>
          <w:rStyle w:val="Accentuation"/>
          <w:rFonts w:eastAsiaTheme="minorEastAsia"/>
          <w:color w:val="000000" w:themeColor="text1"/>
        </w:rPr>
        <w:t>seconde</w:t>
      </w:r>
      <w:r w:rsidR="0073066B" w:rsidRPr="0073066B">
        <w:rPr>
          <w:color w:val="000000" w:themeColor="text1"/>
        </w:rPr>
        <w:t xml:space="preserve"> (définie à partir des vibrations de l'atome de Césium) et l'</w:t>
      </w:r>
      <w:r w:rsidR="0073066B" w:rsidRPr="0073066B">
        <w:rPr>
          <w:rStyle w:val="Accentuation"/>
          <w:rFonts w:eastAsiaTheme="minorEastAsia"/>
          <w:color w:val="000000" w:themeColor="text1"/>
        </w:rPr>
        <w:t xml:space="preserve">année </w:t>
      </w:r>
      <w:r w:rsidR="0073066B" w:rsidRPr="0073066B">
        <w:rPr>
          <w:color w:val="000000" w:themeColor="text1"/>
        </w:rPr>
        <w:t xml:space="preserve">(définie par le Soleil).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73066B" w:rsidRPr="0073066B">
        <w:rPr>
          <w:color w:val="000000" w:themeColor="text1"/>
        </w:rPr>
        <w:t>Le temps est donné en Temps Universel (TU), qui est le temps moyen sur la Terre, à la longitude zéro.</w:t>
      </w:r>
    </w:p>
    <w:p>
      <w:pPr>
        <w:pStyle w:val="NormalWeb"/>
        <w:spacing w:before="0" w:beforeAutospacing="0" w:after="0" w:afterAutospacing="0"/>
        <w:ind w:firstLine="708"/>
        <w:jc w:val="both"/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73066B" w:rsidRPr="0073066B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73066B" w:rsidRPr="0073066B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es unités pour mesurer l'éclat des étoiles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73066B" w:rsidRPr="007306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L'unité utilisée pour mesurer l'éclat des étoiles, est la </w:t>
      </w:r>
      <w:r w:rsidR="0073066B" w:rsidRPr="0073066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magnitude</w:t>
      </w:r>
      <w:r w:rsidR="0073066B" w:rsidRPr="007306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Hipparque, 200 ans avant JC, classe les étoiles visibles entre la magnitude 0, pour l'étoile la plus brillante du ciel (Véga) et 6 pour les étoiles les plus faibles visibles à l'oeil nu.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b/>
          <w:color w:val="000000" w:themeColor="text1"/>
        </w:rPr>
      </w:pPr>
      <w:r w:rsidR="0073066B" w:rsidRPr="0073066B">
        <w:rPr>
          <w:b/>
          <w:color w:val="000000" w:themeColor="text1"/>
        </w:rPr>
        <w:t>Liste des exoplanètes connues</w:t>
      </w:r>
    </w:p>
    <w:p>
      <w:pPr>
        <w:pStyle w:val="NormalWeb"/>
        <w:spacing w:before="0" w:beforeAutospacing="0" w:after="0" w:afterAutospacing="0"/>
        <w:jc w:val="center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hyperlink r:id="rId7" w:history="1">
        <w:r w:rsidR="0073066B">
          <w:rPr>
            <w:rStyle w:val="Lienhypertexte"/>
            <w:i/>
            <w:color w:val="000000" w:themeColor="text1"/>
          </w:rPr>
          <w:t>Statistiques</w:t>
        </w:r>
      </w:hyperlink>
    </w:p>
    <w:p>
      <w:pPr>
        <w:pStyle w:val="NormalWeb"/>
        <w:spacing w:before="0" w:beforeAutospacing="0" w:after="0" w:afterAutospacing="0"/>
        <w:jc w:val="center"/>
        <w:rPr>
          <w:b/>
          <w:i/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b/>
          <w:color w:val="000000" w:themeColor="text1"/>
        </w:rPr>
      </w:pPr>
      <w:r w:rsidR="0073066B" w:rsidRPr="0073066B">
        <w:rPr>
          <w:b/>
          <w:color w:val="000000" w:themeColor="text1"/>
        </w:rPr>
        <w:t>Exoplanètes autour d'étoiles de la séquence principale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73066B" w:rsidRPr="007306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 nom de l'étoile, suivi d'une lettre en minuscule, b, c, d,...: chaque lettre correspond à une planète orbitant autour de l'étoile. Par exemple l'étoile 55 Cnc a 4 planètes 55 Cnc b, 55cnc c, 55 Cnc d et 55 Cnc e. </w:t>
      </w:r>
    </w:p>
    <w:p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73066B" w:rsidRPr="007306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M[.sin(i)] exprimée en masses de Jupiter : la méthode des vitesses radiales ne permet pas de connaitre la masse mais le produit M.sin(i) où i est l'inclinaison du plan de l'orbite de la planète sur le plan de ciel. </w:t>
      </w:r>
    </w:p>
    <w:p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73066B" w:rsidRPr="007306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période de révolution autour de l'étoile, en jours. </w:t>
      </w:r>
    </w:p>
    <w:p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73066B" w:rsidRPr="007306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 demi grand axe de l'orbite de la planète autour de son étoile, en Unité Astronomique. </w:t>
      </w:r>
    </w:p>
    <w:p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73066B" w:rsidRPr="007306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L'excentricité de l'orbite de la planète. </w:t>
      </w:r>
    </w:p>
    <w:p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73066B" w:rsidRPr="007306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L'inclinaison de l'orbite par rapport à la Terre, en degrés. </w:t>
      </w:r>
    </w:p>
    <w:sectPr w:rsidR="00F13C99" w:rsidRPr="0073066B" w:rsidSect="00F13C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21B90">
        <w:separator/>
      </w:r>
    </w:p>
  </w:endnote>
  <w:endnote w:type="continuationSeparator" w:id="1">
    <w:p>
      <w:pPr>
        <w:spacing w:after="0" w:line="240" w:lineRule="auto"/>
      </w:pPr>
      <w:r w:rsidR="00E21B9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F2482">
      <w:t>408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21B90">
        <w:separator/>
      </w:r>
    </w:p>
  </w:footnote>
  <w:footnote w:type="continuationSeparator" w:id="1">
    <w:p>
      <w:pPr>
        <w:spacing w:after="0" w:line="240" w:lineRule="auto"/>
      </w:pPr>
      <w:r w:rsidR="00E21B90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74F479BB"/>
    <w:multiLevelType w:val="multilevel"/>
    <w:tmpl w:val="AA74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6F2482"/>
    <w:rsid w:val="006F2482"/>
    <w:rsid w:val="0073066B"/>
    <w:rsid w:val="0095434D"/>
    <w:rsid w:val="00E21B90"/>
    <w:rsid w:val="00F13C99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13C99"/>
  </w:style>
  <w:style w:type="paragraph" w:styleId="Titre1">
    <w:name w:val="heading 1"/>
    <w:basedOn w:val="Normal"/>
    <w:link w:val="Titre1Car"/>
    <w:uiPriority w:val="9"/>
    <w:qFormat/>
    <w:rsid w:val="0073066B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7306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306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6F2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F2482"/>
  </w:style>
  <w:style w:type="paragraph" w:styleId="Pieddepage">
    <w:name w:val="footer"/>
    <w:basedOn w:val="Normal"/>
    <w:link w:val="PieddepageCar"/>
    <w:uiPriority w:val="99"/>
    <w:semiHidden/>
    <w:unhideWhenUsed/>
    <w:rsid w:val="006F2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F2482"/>
  </w:style>
  <w:style w:type="paragraph" w:styleId="Textedebulles">
    <w:name w:val="Balloon Text"/>
    <w:basedOn w:val="Normal"/>
    <w:link w:val="TextedebullesCar"/>
    <w:uiPriority w:val="99"/>
    <w:semiHidden/>
    <w:unhideWhenUsed/>
    <w:rsid w:val="006F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2482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73066B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3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7306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73066B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73066B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73066B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730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73066B"/>
    <w:pPr>
      <w:ind w:left="720"/>
      <w:contextualSpacing/>
    </w:pPr>
  </w:style>
  <w:style w:type="character" w:customStyle="1" w:styleId="titre-lettre1">
    <w:name w:val="titre-lettre1"/>
    <w:basedOn w:val="Policepardfaut"/>
    <w:rsid w:val="0073066B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73066B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73066B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7306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589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edia4.obspm.fr/exoplanetes/base/statistiques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1331</Characters>
  <Application>Microsoft Office Word</Application>
  <DocSecurity>0</DocSecurity>
  <Lines>11</Lines>
  <Paragraphs>3</Paragraphs>
  <ScaleCrop>false</ScaleCrop>
  <Company> 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2006-09-03T17:38:00Z</dcterms:created>
  <dcterms:modified xsi:type="dcterms:W3CDTF">2006-09-04T12:14:00Z</dcterms:modified>
</cp:coreProperties>
</file>