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A061F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A061F">
        <w:rPr>
          <w:rFonts w:ascii="Times New Roman" w:hAnsi="Times New Roman" w:cs="Times New Roman"/>
          <w:sz w:val="24"/>
          <w:szCs w:val="24"/>
        </w:rPr>
        <w:t>Chapitre 4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A061F">
        <w:rPr>
          <w:rFonts w:ascii="Times New Roman" w:hAnsi="Times New Roman" w:cs="Times New Roman"/>
          <w:i/>
          <w:sz w:val="24"/>
          <w:szCs w:val="24"/>
        </w:rPr>
        <w:t>Alerte rouge !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a été estimé qu’une attaque sur les centres de population américains par une centaine d’armes à fission de un mégatonne tuerait jusqu'à 20% de la population immédiatement par suite du souffle, de la chaleur, du choc terrestre, et des radiations immédiates (neutrons et rayons gammas).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Une attaque avec un millier de ces armes détruirait immédiatement presque la moitié de la population américaine.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>Ces chiffres ne tiennent pas comptent des morts additionnelles par le feu, le manque de soins, la famine ou les retombées radioactives douchant le sol en aval des points d’impact.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plus grosse proportion des radioéléments produits par la bombe se décompose rapidement.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Quand bien même, au-delà du rayon de souffle, il y aurait des zones "chaudes" où les survivants ne pourraient pas entrer à cause de la contamination radioactive par des isotopes à longue durée de vie comme le Strontium 90 ou le Césium 137 qui peuvent se concentrer dans la chaîne alimentaire et s’intégrer au corps humain.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dommages seraient internes, avec des effets graves apparaissant au fil des ans.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>Pour les survivants, le risque prolongé d’irradiation peut représenter une grave menace pendant un à cinq ans après l’attaque.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B. Effets mondiaux des retombées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plupart des connaissances sur la production et la distribution de radioéléments est dérivée de la période d’essais nucléaires intensifs dans les années cinquante et le début des années soixante.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estime que plus de cinq cents mégatonnes de charges nucléaires ont été mises à feu dans l’atmosphère entre 1945 et 1971, la moitié étant de la puissance étant libérée par des réactions de fission.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pic a été atteint entre 1961 et 1962 avec un total de trois cent quarante mégatonnes déclenchées dans l’atmosphère par les USA et l’URSS.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traité de limitation sur le nucléaire de 1963 mit fin aux tests à l’air libre pour les USA, le Royaume Uni, et l’URSS.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>Les deux principaux absents lors des signatures : la Chine et la France, ont continué leurs essais nucléaires à un rythme de cinq mégatonnes par an, en sous-sol pour la France.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scientifique du comité de l’ONU a estimé que la dose de radiation accumulée pour la population mondiale d’ici l’an 2000 résultant des tests en 1970 est l’équivalent de deux ans d’exposition à des radiations naturelles à la surface de la terre.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>Pour le gros de la population mondiale, les doses de radiation internes et externes d’origine naturelle se montent à moins de 1/10</w:t>
      </w:r>
      <w:r w:rsidR="00AA06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e </w:t>
      </w: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RAD annuellement.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Ainsi, les tests nucléaires jusqu’ici ne semblent pas poser une menace par radiation importante, de façon globale.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A061F">
        <w:rPr>
          <w:rFonts w:ascii="Times New Roman" w:hAnsi="Times New Roman" w:cs="Times New Roman"/>
          <w:color w:val="000000" w:themeColor="text1"/>
          <w:sz w:val="24"/>
          <w:szCs w:val="24"/>
        </w:rPr>
        <w:t>Il n’en irait pas de même pour une guerre relâchant dix ou cent fois la puissance totale de toutes les précédentes armes testées.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C0C02" w:rsidSect="00EA42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7557F">
        <w:separator/>
      </w:r>
    </w:p>
  </w:endnote>
  <w:endnote w:type="continuationSeparator" w:id="1">
    <w:p>
      <w:pPr>
        <w:spacing w:after="0" w:line="240" w:lineRule="auto"/>
      </w:pPr>
      <w:r w:rsidR="0097557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A061F">
      <w:t>96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7557F">
        <w:separator/>
      </w:r>
    </w:p>
  </w:footnote>
  <w:footnote w:type="continuationSeparator" w:id="1">
    <w:p>
      <w:pPr>
        <w:spacing w:after="0" w:line="240" w:lineRule="auto"/>
      </w:pPr>
      <w:r w:rsidR="0097557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A061F"/>
    <w:rsid w:val="00032A7A"/>
    <w:rsid w:val="003B1AAB"/>
    <w:rsid w:val="003E2D37"/>
    <w:rsid w:val="0068562C"/>
    <w:rsid w:val="0097557F"/>
    <w:rsid w:val="00AA061F"/>
    <w:rsid w:val="00EA4287"/>
    <w:rsid w:val="00FC0C0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A4287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A0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A061F"/>
  </w:style>
  <w:style w:type="paragraph" w:styleId="Pieddepage">
    <w:name w:val="footer"/>
    <w:basedOn w:val="Normal"/>
    <w:link w:val="PieddepageCar"/>
    <w:uiPriority w:val="99"/>
    <w:semiHidden/>
    <w:unhideWhenUsed/>
    <w:rsid w:val="00AA0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A061F"/>
  </w:style>
  <w:style w:type="paragraph" w:styleId="Textedebulles">
    <w:name w:val="Balloon Text"/>
    <w:basedOn w:val="Normal"/>
    <w:link w:val="TextedebullesCar"/>
    <w:uiPriority w:val="99"/>
    <w:semiHidden/>
    <w:unhideWhenUsed/>
    <w:rsid w:val="00AA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06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17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44464B1E-31D8-45BD-9B3D-87D3C443A838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2355</Characters>
  <Application>Microsoft Office Word</Application>
  <DocSecurity>0</DocSecurity>
  <Lines>19</Lines>
  <Paragraphs>5</Paragraphs>
  <ScaleCrop>false</ScaleCrop>
  <Company> 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2006-07-04T19:14:00Z</dcterms:created>
  <dcterms:modified xsi:type="dcterms:W3CDTF">2006-08-20T20:05:00Z</dcterms:modified>
</cp:coreProperties>
</file>