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B17966">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B17966">
        <w:rPr>
          <w:rFonts w:ascii="Times New Roman" w:hAnsi="Times New Roman" w:cs="Times New Roman"/>
          <w:sz w:val="24"/>
          <w:szCs w:val="24"/>
        </w:rPr>
        <w:t>Chapitre 6</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B17966">
        <w:rPr>
          <w:rFonts w:ascii="Times New Roman" w:hAnsi="Times New Roman" w:cs="Times New Roman"/>
          <w:i/>
          <w:sz w:val="24"/>
          <w:szCs w:val="24"/>
        </w:rPr>
        <w:t xml:space="preserve">La réelle signification d’une étoile </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eastAsia="Times New Roman" w:hAnsi="Times New Roman" w:cs="Times New Roman"/>
          <w:color w:val="000000" w:themeColor="text1"/>
          <w:sz w:val="24"/>
          <w:szCs w:val="24"/>
        </w:rPr>
      </w:pPr>
      <w:r w:rsidR="00B17966" w:rsidRPr="00256400">
        <w:rPr>
          <w:rFonts w:ascii="Times New Roman" w:eastAsia="Times New Roman" w:hAnsi="Times New Roman" w:cs="Times New Roman"/>
          <w:color w:val="000000" w:themeColor="text1"/>
          <w:sz w:val="24"/>
          <w:szCs w:val="24"/>
        </w:rPr>
        <w:t xml:space="preserve">Ensuite vient la zone radioactive, saturée de ces radiations nocives dont on parle malheureusement bien trop souvent. Enfin, nous arrivons à proximité du noyau, là où la pression colossale (340 milliards de fois celle à la surface de notre planète) et où la température voisine de 15 millions de degrés permettent la puissante réaction de </w:t>
      </w:r>
      <w:hyperlink r:id="rId6" w:history="1">
        <w:r w:rsidR="00B17966" w:rsidRPr="00256400">
          <w:rPr>
            <w:rStyle w:val="Lienhypertexte"/>
            <w:rFonts w:ascii="Times New Roman" w:hAnsi="Times New Roman" w:cs="Times New Roman"/>
            <w:color w:val="000000" w:themeColor="text1"/>
            <w:sz w:val="24"/>
            <w:szCs w:val="24"/>
          </w:rPr>
          <w:t>fusion thermonucléaire</w:t>
        </w:r>
      </w:hyperlink>
      <w:r w:rsidR="00B17966" w:rsidRPr="00256400">
        <w:rPr>
          <w:rFonts w:ascii="Times New Roman" w:eastAsia="Times New Roman" w:hAnsi="Times New Roman" w:cs="Times New Roman"/>
          <w:color w:val="000000" w:themeColor="text1"/>
          <w:sz w:val="24"/>
          <w:szCs w:val="24"/>
        </w:rPr>
        <w:t>. En fait, le Soleil est une gigantesque bombe atomique, qui n'explose pas à cause de la gravité, qui s'équilibre avec l'effet de souffle de la fusion...</w:t>
      </w:r>
    </w:p>
    <w:p>
      <w:pPr>
        <w:spacing w:after="0" w:line="240" w:lineRule="auto"/>
        <w:jc w:val="both"/>
        <w:rPr>
          <w:rFonts w:ascii="Times New Roman" w:eastAsia="Times New Roman" w:hAnsi="Times New Roman" w:cs="Times New Roman"/>
          <w:color w:val="000000" w:themeColor="text1"/>
          <w:sz w:val="24"/>
          <w:szCs w:val="24"/>
        </w:rPr>
      </w:pPr>
    </w:p>
    <w:p>
      <w:pPr>
        <w:spacing w:after="0" w:line="240" w:lineRule="auto"/>
        <w:jc w:val="both"/>
        <w:rPr>
          <w:rFonts w:ascii="Times New Roman" w:eastAsia="Times New Roman" w:hAnsi="Times New Roman" w:cs="Times New Roman"/>
          <w:color w:val="000000" w:themeColor="text1"/>
          <w:sz w:val="24"/>
          <w:szCs w:val="24"/>
        </w:rPr>
      </w:pPr>
      <w:r w:rsidR="00B17966">
        <w:rPr>
          <w:rFonts w:ascii="Times New Roman" w:eastAsia="Times New Roman" w:hAnsi="Times New Roman" w:cs="Times New Roman"/>
          <w:color w:val="000000" w:themeColor="text1"/>
          <w:sz w:val="24"/>
          <w:szCs w:val="24"/>
        </w:rPr>
        <w:t xml:space="preserve">DONNEES/ASTRES </w:t>
      </w:r>
    </w:p>
    <w:p>
      <w:pPr>
        <w:spacing w:after="0" w:line="240" w:lineRule="auto"/>
        <w:jc w:val="both"/>
        <w:rPr>
          <w:rFonts w:ascii="Times New Roman" w:eastAsia="Times New Roman" w:hAnsi="Times New Roman" w:cs="Times New Roman"/>
          <w:color w:val="000000" w:themeColor="text1"/>
          <w:sz w:val="24"/>
          <w:szCs w:val="24"/>
        </w:rPr>
      </w:pPr>
      <w:r w:rsidR="00B17966">
        <w:rPr>
          <w:rFonts w:ascii="Times New Roman" w:eastAsia="Times New Roman" w:hAnsi="Times New Roman" w:cs="Times New Roman"/>
          <w:color w:val="000000" w:themeColor="text1"/>
          <w:sz w:val="24"/>
          <w:szCs w:val="24"/>
        </w:rPr>
        <w:t>Diamètre équatorial (km) : Soleil : 1390404 et Terre : 12756</w:t>
      </w:r>
    </w:p>
    <w:p>
      <w:pPr>
        <w:spacing w:after="0" w:line="240" w:lineRule="auto"/>
        <w:jc w:val="both"/>
        <w:rPr>
          <w:rFonts w:ascii="Times New Roman" w:eastAsia="Times New Roman" w:hAnsi="Times New Roman" w:cs="Times New Roman"/>
          <w:color w:val="000000" w:themeColor="text1"/>
          <w:sz w:val="24"/>
          <w:szCs w:val="24"/>
        </w:rPr>
      </w:pPr>
      <w:r w:rsidR="00B17966">
        <w:rPr>
          <w:rFonts w:ascii="Times New Roman" w:eastAsia="Times New Roman" w:hAnsi="Times New Roman" w:cs="Times New Roman"/>
          <w:color w:val="000000" w:themeColor="text1"/>
          <w:sz w:val="24"/>
          <w:szCs w:val="24"/>
        </w:rPr>
        <w:t>Masse (en milliards de tonnes) : Soleil : 1989009 x 10^12 et Terre : 5.973 x 10^12</w:t>
      </w:r>
    </w:p>
    <w:p>
      <w:pPr>
        <w:spacing w:after="0" w:line="240" w:lineRule="auto"/>
        <w:jc w:val="both"/>
        <w:rPr>
          <w:rFonts w:ascii="Times New Roman" w:eastAsia="Times New Roman" w:hAnsi="Times New Roman" w:cs="Times New Roman"/>
          <w:color w:val="000000" w:themeColor="text1"/>
          <w:sz w:val="24"/>
          <w:szCs w:val="24"/>
        </w:rPr>
      </w:pPr>
      <w:r w:rsidR="00B17966">
        <w:rPr>
          <w:rFonts w:ascii="Times New Roman" w:eastAsia="Times New Roman" w:hAnsi="Times New Roman" w:cs="Times New Roman"/>
          <w:color w:val="000000" w:themeColor="text1"/>
          <w:sz w:val="24"/>
          <w:szCs w:val="24"/>
        </w:rPr>
        <w:t>Durée du jour (en jours terrestres) : Soleil : 25.4 à l'équateur et 35 près des pôles et Terre 1</w:t>
      </w:r>
    </w:p>
    <w:p>
      <w:pPr>
        <w:spacing w:after="0" w:line="240" w:lineRule="auto"/>
        <w:jc w:val="both"/>
        <w:rPr>
          <w:rFonts w:ascii="Times New Roman" w:eastAsia="Times New Roman" w:hAnsi="Times New Roman" w:cs="Times New Roman"/>
          <w:color w:val="000000" w:themeColor="text1"/>
          <w:sz w:val="24"/>
          <w:szCs w:val="24"/>
        </w:rPr>
      </w:pPr>
      <w:r w:rsidR="00B17966">
        <w:rPr>
          <w:rFonts w:ascii="Times New Roman" w:eastAsia="Times New Roman" w:hAnsi="Times New Roman" w:cs="Times New Roman"/>
          <w:color w:val="000000" w:themeColor="text1"/>
          <w:sz w:val="24"/>
          <w:szCs w:val="24"/>
        </w:rPr>
        <w:t>Densité moyenne (eau = 1) : Soleil : 1.409 et Terre 5.52</w:t>
      </w:r>
    </w:p>
    <w:p>
      <w:pPr>
        <w:spacing w:after="0" w:line="240" w:lineRule="auto"/>
      </w:pPr>
      <w:r w:rsidR="00B17966">
        <w:rPr>
          <w:rFonts w:ascii="Times New Roman" w:eastAsia="Times New Roman" w:hAnsi="Times New Roman" w:cs="Times New Roman"/>
          <w:color w:val="000000" w:themeColor="text1"/>
          <w:sz w:val="24"/>
          <w:szCs w:val="24"/>
        </w:rPr>
        <w:t>Pesanteur à la surface (en Newton/kg) : Soleil : 273.7 et Terre 9.81</w:t>
      </w:r>
    </w:p>
    <w:p>
      <w:pPr>
        <w:spacing w:after="0" w:line="240" w:lineRule="auto"/>
        <w:rPr>
          <w:rFonts w:ascii="Times New Roman" w:eastAsia="Times New Roman" w:hAnsi="Times New Roman" w:cs="Times New Roman"/>
          <w:color w:val="000000" w:themeColor="text1"/>
          <w:sz w:val="24"/>
          <w:szCs w:val="24"/>
        </w:rPr>
      </w:pPr>
      <w:r w:rsidR="00B17966">
        <w:rPr>
          <w:rFonts w:ascii="Times New Roman" w:eastAsia="Times New Roman" w:hAnsi="Times New Roman" w:cs="Times New Roman"/>
          <w:color w:val="000000" w:themeColor="text1"/>
          <w:sz w:val="24"/>
          <w:szCs w:val="24"/>
        </w:rPr>
        <w:t>Températures en surface (en degrés c) : Soleil : 6000, 4000 dans les taches et Terre -55/+70</w:t>
      </w:r>
    </w:p>
    <w:p>
      <w:pPr>
        <w:spacing w:after="0" w:line="240" w:lineRule="auto"/>
      </w:pPr>
      <w:r w:rsidR="00B17966">
        <w:rPr>
          <w:rFonts w:ascii="Times New Roman" w:eastAsia="Times New Roman" w:hAnsi="Times New Roman" w:cs="Times New Roman"/>
          <w:color w:val="000000" w:themeColor="text1"/>
          <w:sz w:val="24"/>
          <w:szCs w:val="24"/>
        </w:rPr>
        <w:t>PLANETES EN ROTATION AUTOUR DU SOLEIL: Soleil : au moins 9, + astéroïdes et comètes et Terre----------</w:t>
      </w:r>
    </w:p>
    <w:p>
      <w:pPr>
        <w:spacing w:after="0" w:line="240" w:lineRule="auto"/>
      </w:pPr>
      <w:r w:rsidR="00B17966">
        <w:rPr>
          <w:rFonts w:ascii="Times New Roman" w:eastAsia="Times New Roman" w:hAnsi="Times New Roman" w:cs="Times New Roman"/>
          <w:color w:val="000000" w:themeColor="text1"/>
          <w:sz w:val="24"/>
          <w:szCs w:val="24"/>
        </w:rPr>
        <w:t>Magnitude apparente vu de la Terre : Soleil : -26.7 et Terre----------</w:t>
      </w:r>
    </w:p>
    <w:p>
      <w:pPr>
        <w:spacing w:after="0" w:line="240" w:lineRule="auto"/>
      </w:pPr>
      <w:r w:rsidR="00B17966">
        <w:rPr>
          <w:rFonts w:ascii="Times New Roman" w:eastAsia="Times New Roman" w:hAnsi="Times New Roman" w:cs="Times New Roman"/>
          <w:color w:val="000000" w:themeColor="text1"/>
          <w:sz w:val="24"/>
          <w:szCs w:val="24"/>
        </w:rPr>
        <w:t>Taille apparente vu de la Terre (en secondes d'arc) : Soleil : 1920 (= 32mn d'arc) et Terre----------</w:t>
      </w:r>
    </w:p>
    <w:p>
      <w:pPr>
        <w:spacing w:after="0" w:line="240" w:lineRule="auto"/>
      </w:pPr>
    </w:p>
    <w:p>
      <w:pPr>
        <w:pStyle w:val="NormalWeb"/>
        <w:spacing w:before="0" w:beforeAutospacing="0" w:after="0" w:afterAutospacing="0"/>
        <w:jc w:val="center"/>
        <w:rPr>
          <w:b/>
          <w:color w:val="000000" w:themeColor="text1"/>
        </w:rPr>
      </w:pPr>
      <w:r w:rsidR="00B17966" w:rsidRPr="00B17966">
        <w:rPr>
          <w:b/>
          <w:color w:val="000000" w:themeColor="text1"/>
        </w:rPr>
        <w:t>Séquence Principale</w:t>
      </w:r>
    </w:p>
    <w:p>
      <w:pPr>
        <w:pStyle w:val="NormalWeb"/>
        <w:spacing w:before="0" w:beforeAutospacing="0" w:after="0" w:afterAutospacing="0"/>
        <w:jc w:val="center"/>
        <w:rPr>
          <w:b/>
          <w:color w:val="000000" w:themeColor="text1"/>
        </w:rPr>
      </w:pPr>
    </w:p>
    <w:p>
      <w:pPr>
        <w:pStyle w:val="NormalWeb"/>
        <w:spacing w:before="0" w:beforeAutospacing="0" w:after="0" w:afterAutospacing="0"/>
        <w:ind w:firstLine="708"/>
        <w:jc w:val="both"/>
        <w:rPr>
          <w:color w:val="000000" w:themeColor="text1"/>
        </w:rPr>
      </w:pPr>
      <w:r w:rsidR="00B17966">
        <w:rPr>
          <w:color w:val="000000" w:themeColor="text1"/>
        </w:rPr>
        <w:t xml:space="preserve">Pour le restant de sa «vie», l'étoile devra lutter un combat constant contre sa propre masse. Ainsi, la gravité de l'étoile tend à approcher le gaz de la périphérie vers le centre, ce qui génère une pression qui tend à comprimer l'astre vers son centre. Ce faisant, le gaz qui consiste l'étoile est comprimée, et conséquemment, s'échauffe. L'énergie (thermique) ainsi générée sert à lutter contre la gravité. Cependant, cette augmentation de chaleur n'est pas suffisante pour équilibrer la force gravitationnelle. Pour éviter de s'effondrer, l'étoile doit alors générer une pression opposée, soit vers l'extérieur. Elle y parvient par le biais de la </w:t>
      </w:r>
      <w:hyperlink r:id="rId7" w:anchor="Fusion thermonucléaire" w:history="1">
        <w:r w:rsidR="00B17966">
          <w:rPr>
            <w:rStyle w:val="Lienhypertexte"/>
            <w:rFonts w:eastAsiaTheme="majorEastAsia"/>
            <w:color w:val="000000" w:themeColor="text1"/>
          </w:rPr>
          <w:t>fusion thermonucléaire</w:t>
        </w:r>
      </w:hyperlink>
      <w:r w:rsidR="00B17966">
        <w:rPr>
          <w:color w:val="000000" w:themeColor="text1"/>
        </w:rPr>
        <w:t xml:space="preserve">, qui a lieu dans son noyau. Ce processus génère une grande quantité d'énergie, qui est alors irradiée vers l'extérieur, luttant ainsi contre la gravité. </w:t>
      </w:r>
    </w:p>
    <w:p>
      <w:pPr>
        <w:pStyle w:val="NormalWeb"/>
        <w:spacing w:before="0" w:beforeAutospacing="0" w:after="0" w:afterAutospacing="0"/>
        <w:ind w:firstLine="708"/>
        <w:jc w:val="both"/>
        <w:rPr>
          <w:color w:val="000000" w:themeColor="text1"/>
        </w:rPr>
      </w:pPr>
      <w:r w:rsidR="00B17966">
        <w:rPr>
          <w:color w:val="000000" w:themeColor="text1"/>
        </w:rPr>
        <w:t xml:space="preserve">Cet équilibre fragile doit être maintenu pendant toute la vie de l'astre, il est ce qui assure sa survie en tant qu'étoile «normale» (que l'on nomme la Séquence Principale). </w:t>
      </w:r>
    </w:p>
    <w:p>
      <w:pPr>
        <w:pStyle w:val="NormalWeb"/>
        <w:spacing w:before="0" w:beforeAutospacing="0" w:after="0" w:afterAutospacing="0"/>
        <w:jc w:val="center"/>
        <w:rPr>
          <w:color w:val="000000" w:themeColor="text1"/>
        </w:rPr>
      </w:pPr>
    </w:p>
    <w:p>
      <w:pPr>
        <w:pStyle w:val="NormalWeb"/>
        <w:spacing w:before="0" w:beforeAutospacing="0" w:after="0" w:afterAutospacing="0"/>
        <w:jc w:val="center"/>
        <w:rPr>
          <w:color w:val="000000" w:themeColor="text1"/>
        </w:rPr>
      </w:pPr>
      <w:r w:rsidR="00B17966">
        <w:rPr>
          <w:color w:val="000000" w:themeColor="text1"/>
        </w:rPr>
        <w:t>LES ETOILES GEANTES ROUGES</w:t>
      </w:r>
    </w:p>
    <w:p>
      <w:pPr>
        <w:pStyle w:val="NormalWeb"/>
        <w:spacing w:before="0" w:beforeAutospacing="0" w:after="0" w:afterAutospacing="0"/>
        <w:jc w:val="center"/>
        <w:rPr>
          <w:color w:val="000000" w:themeColor="text1"/>
        </w:rPr>
      </w:pPr>
    </w:p>
    <w:p>
      <w:pPr>
        <w:pStyle w:val="NormalWeb"/>
        <w:spacing w:before="0" w:beforeAutospacing="0" w:after="0" w:afterAutospacing="0"/>
        <w:ind w:firstLine="708"/>
        <w:jc w:val="both"/>
      </w:pPr>
      <w:r w:rsidR="00B17966">
        <w:t xml:space="preserve">L'hydrogène «brûlé» par fusion thermonucléaire est convertit en hélium au cœur de l'étoile tout au long de son parcours sur la </w:t>
      </w:r>
      <w:hyperlink r:id="rId8" w:history="1">
        <w:r w:rsidR="00B17966">
          <w:rPr>
            <w:rStyle w:val="Lienhypertexte"/>
            <w:rFonts w:eastAsiaTheme="majorEastAsia"/>
            <w:color w:val="000000" w:themeColor="text1"/>
          </w:rPr>
          <w:t>Séquence Principale</w:t>
        </w:r>
      </w:hyperlink>
      <w:r w:rsidR="00B17966">
        <w:t xml:space="preserve">. Cependant, pour de petites étoiles (approximativement de la même taille que le Soleil), les températures à l'intérieur du cœur ne sont pas suffisantes pour fusionner l'hélium qui s'y trouve en carbone ; il se forme donc, tout au centre de l'étoile, un noyau d'hélium inerte, i.e. qui ne réagit pas par fusion. </w:t>
      </w:r>
    </w:p>
    <w:p>
      <w:pPr>
        <w:pStyle w:val="NormalWeb"/>
        <w:spacing w:before="0" w:beforeAutospacing="0" w:after="0" w:afterAutospacing="0"/>
        <w:ind w:firstLine="708"/>
        <w:jc w:val="both"/>
        <w:rPr>
          <w:color w:val="000000" w:themeColor="text1"/>
        </w:rPr>
      </w:pPr>
      <w:r w:rsidR="00B17966">
        <w:t xml:space="preserve">La fusion de l'hydrogène se produit alors dans les couches immédiates à l'extérieur de ce noyau d'hélium. </w:t>
      </w:r>
    </w:p>
    <w:sectPr w:rsidR="00A17A0C" w:rsidSect="00930C11">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691B1A">
        <w:separator/>
      </w:r>
    </w:p>
  </w:endnote>
  <w:endnote w:type="continuationSeparator" w:id="1">
    <w:p>
      <w:pPr>
        <w:spacing w:after="0" w:line="240" w:lineRule="auto"/>
      </w:pPr>
      <w:r w:rsidR="00691B1A">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B17966">
      <w:t>141</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691B1A">
        <w:separator/>
      </w:r>
    </w:p>
  </w:footnote>
  <w:footnote w:type="continuationSeparator" w:id="1">
    <w:p>
      <w:pPr>
        <w:spacing w:after="0" w:line="240" w:lineRule="auto"/>
      </w:pPr>
      <w:r w:rsidR="00691B1A">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B17966"/>
    <w:rsid w:val="00050597"/>
    <w:rsid w:val="000D475A"/>
    <w:rsid w:val="001D26A4"/>
    <w:rsid w:val="00225A82"/>
    <w:rsid w:val="00256400"/>
    <w:rsid w:val="00305EB2"/>
    <w:rsid w:val="00691B1A"/>
    <w:rsid w:val="00930C11"/>
    <w:rsid w:val="00A17A0C"/>
    <w:rsid w:val="00B17966"/>
    <w:rsid w:val="00CE1C4A"/>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930C11"/>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B17966"/>
    <w:rPr>
      <w:color w:val="0000FF"/>
      <w:u w:val="single"/>
    </w:rPr>
  </w:style>
  <w:style w:type="paragraph" w:styleId="NormalWeb">
    <w:name w:val="Normal (Web)"/>
    <w:basedOn w:val="Normal"/>
    <w:uiPriority w:val="99"/>
    <w:unhideWhenUsed/>
    <w:rsid w:val="00B17966"/>
    <w:pPr>
      <w:spacing w:before="100" w:beforeAutospacing="1" w:after="100" w:afterAutospacing="1" w:line="240" w:lineRule="auto"/>
    </w:pPr>
    <w:rPr>
      <w:rFonts w:ascii="Times New Roman" w:eastAsia="Times New Roman" w:hAnsi="Times New Roman" w:cs="Times New Roman"/>
      <w:sz w:val="24"/>
      <w:szCs w:val="24"/>
    </w:rPr>
  </w:style>
  <w:style w:type="character" w:styleId="Accentuation">
    <w:name w:val="Emphasis"/>
    <w:basedOn w:val="Policepardfaut"/>
    <w:uiPriority w:val="20"/>
    <w:qFormat/>
    <w:rsid w:val="00B17966"/>
    <w:rPr>
      <w:i/>
      <w:iCs/>
    </w:rPr>
  </w:style>
  <w:style w:type="paragraph" w:styleId="En-tte">
    <w:name w:val="header"/>
    <w:basedOn w:val="Normal"/>
    <w:link w:val="En-tteCar"/>
    <w:uiPriority w:val="99"/>
    <w:semiHidden/>
    <w:unhideWhenUsed/>
    <w:rsid w:val="00B17966"/>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B17966"/>
  </w:style>
  <w:style w:type="paragraph" w:styleId="Pieddepage">
    <w:name w:val="footer"/>
    <w:basedOn w:val="Normal"/>
    <w:link w:val="PieddepageCar"/>
    <w:uiPriority w:val="99"/>
    <w:semiHidden/>
    <w:unhideWhenUsed/>
    <w:rsid w:val="00B17966"/>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B17966"/>
  </w:style>
  <w:style w:type="paragraph" w:styleId="Textedebulles">
    <w:name w:val="Balloon Text"/>
    <w:basedOn w:val="Normal"/>
    <w:link w:val="TextedebullesCar"/>
    <w:uiPriority w:val="99"/>
    <w:semiHidden/>
    <w:unhideWhenUsed/>
    <w:rsid w:val="00B1796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1796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25909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ges.infinit.net/mycroft/supplements/cycle_stellaire/sequence_principale.htm" TargetMode="External"/><Relationship Id="rId3" Type="http://schemas.openxmlformats.org/officeDocument/2006/relationships/webSettings" Target="webSettings.xml"/><Relationship Id="rId7" Type="http://schemas.openxmlformats.org/officeDocument/2006/relationships/hyperlink" Target="http://pages.infinit.net/mycroft/trousnoirs/lexique.htm#Fusion thermonucl&#233;air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kosmopolis.free.fr/kosmopolis/def/reactions.ht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495</Words>
  <Characters>2726</Characters>
  <Application>Microsoft Office Word</Application>
  <DocSecurity>0</DocSecurity>
  <Lines>22</Lines>
  <Paragraphs>6</Paragraphs>
  <ScaleCrop>false</ScaleCrop>
  <Company> </Company>
  <LinksUpToDate>false</LinksUpToDate>
  <CharactersWithSpaces>3215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2006-08-15T17:35:00Z</dcterms:created>
  <dcterms:modified xsi:type="dcterms:W3CDTF">2006-08-16T09:18:00Z</dcterms:modified>
</cp:coreProperties>
</file>