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B556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B5568">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B5568">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Leur synchronisation doit donc être parfaite. On peut présumer que les électrons libres se synchronisent mutuellement de manière à ne tolérer que les deux phases compatibles, ce qui explique l'absence de positrons à l'état libre.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En effet</w:t>
      </w:r>
      <w:r w:rsidR="009A22B4">
        <w:rPr>
          <w:rFonts w:ascii="Times New Roman" w:hAnsi="Times New Roman" w:cs="Times New Roman"/>
          <w:sz w:val="24"/>
          <w:szCs w:val="24"/>
        </w:rPr>
        <w:t>,</w:t>
      </w:r>
      <w:r w:rsidR="001B5568" w:rsidRPr="001B5568">
        <w:rPr>
          <w:rFonts w:ascii="Times New Roman" w:hAnsi="Times New Roman" w:cs="Times New Roman"/>
          <w:sz w:val="24"/>
          <w:szCs w:val="24"/>
        </w:rPr>
        <w:t xml:space="preserve"> les atomes et les molécules sont ainsi construits que les électrons périphériques sont infailliblement plus près les uns des autres que les positrons qu'on suppose ici présents à l'intérieur des protons.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Confinés à l'intérieur des champs </w:t>
      </w:r>
      <w:r w:rsidR="00415CF8" w:rsidRPr="001B5568">
        <w:rPr>
          <w:rFonts w:ascii="Times New Roman" w:hAnsi="Times New Roman" w:cs="Times New Roman"/>
          <w:sz w:val="24"/>
          <w:szCs w:val="24"/>
        </w:rPr>
        <w:t>gluconiques</w:t>
      </w:r>
      <w:r w:rsidR="001B5568" w:rsidRPr="001B5568">
        <w:rPr>
          <w:rFonts w:ascii="Times New Roman" w:hAnsi="Times New Roman" w:cs="Times New Roman"/>
          <w:sz w:val="24"/>
          <w:szCs w:val="24"/>
        </w:rPr>
        <w:t xml:space="preserve"> qui se forment entre les quarks qui composent les protons, ces positrons baignent dans des ondes qui vibrent à la quadrature.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Ils sont donc à l'abri de l'influence directe des électrons.</w:t>
      </w:r>
      <w:r w:rsidR="001B5568">
        <w:rPr>
          <w:rFonts w:ascii="Times New Roman" w:hAnsi="Times New Roman" w:cs="Times New Roman"/>
          <w:sz w:val="24"/>
          <w:szCs w:val="24"/>
        </w:rPr>
        <w:t xml:space="preserve"> </w:t>
      </w:r>
      <w:r w:rsidR="001B5568" w:rsidRPr="001B5568">
        <w:rPr>
          <w:rFonts w:ascii="Times New Roman" w:hAnsi="Times New Roman" w:cs="Times New Roman"/>
          <w:sz w:val="24"/>
          <w:szCs w:val="24"/>
        </w:rPr>
        <w:t xml:space="preserve">On peut facilement distinguer les deux électrons des deux positrons parce qu'ils apparaissent simultanément.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Pourtant, comme c'est aussi le cas du pôle nord et du pôle sud d'un aimant, il est impossible de déterminer à priori lesquels sont les électrons ou les positrons.</w:t>
      </w:r>
    </w:p>
    <w:p>
      <w:pPr>
        <w:spacing w:after="0" w:line="240" w:lineRule="auto"/>
        <w:jc w:val="both"/>
        <w:rPr>
          <w:rFonts w:ascii="Times New Roman" w:hAnsi="Times New Roman" w:cs="Times New Roman"/>
          <w:sz w:val="24"/>
          <w:szCs w:val="24"/>
        </w:rPr>
      </w:pPr>
      <w:r w:rsidR="001B5568" w:rsidRPr="001B5568">
        <w:rPr>
          <w:rFonts w:ascii="Times New Roman" w:hAnsi="Times New Roman" w:cs="Times New Roman"/>
          <w:bCs/>
          <w:i/>
          <w:iCs/>
          <w:sz w:val="24"/>
          <w:szCs w:val="24"/>
        </w:rPr>
        <w:t>Ces noms sont donc relatifs,</w:t>
      </w:r>
      <w:r w:rsidR="001B5568" w:rsidRPr="001B5568">
        <w:rPr>
          <w:rFonts w:ascii="Times New Roman" w:hAnsi="Times New Roman" w:cs="Times New Roman"/>
          <w:sz w:val="24"/>
          <w:szCs w:val="24"/>
        </w:rPr>
        <w:t xml:space="preserve"> comme ceux des pôles d'un aimant.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On a d'ailleurs fait erreur en ce qui concerne le pôle nord de la Terre, qui est en fait son pôle sud, et en identifiant les bornes positives et négatives des piles.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Ceci montre qu'on aurait pu tout aussi bien considérer que les électrons sont positifs. Alors les protons auraient été négatifs et les </w:t>
      </w:r>
      <w:r w:rsidR="00415CF8" w:rsidRPr="001B5568">
        <w:rPr>
          <w:rFonts w:ascii="Times New Roman" w:hAnsi="Times New Roman" w:cs="Times New Roman"/>
          <w:sz w:val="24"/>
          <w:szCs w:val="24"/>
        </w:rPr>
        <w:t>anti</w:t>
      </w:r>
      <w:r w:rsidR="00415CF8">
        <w:rPr>
          <w:rFonts w:ascii="Times New Roman" w:hAnsi="Times New Roman" w:cs="Times New Roman"/>
          <w:sz w:val="24"/>
          <w:szCs w:val="24"/>
        </w:rPr>
        <w:t>-éle</w:t>
      </w:r>
      <w:r w:rsidR="00415CF8" w:rsidRPr="001B5568">
        <w:rPr>
          <w:rFonts w:ascii="Times New Roman" w:hAnsi="Times New Roman" w:cs="Times New Roman"/>
          <w:sz w:val="24"/>
          <w:szCs w:val="24"/>
        </w:rPr>
        <w:t>ctrons</w:t>
      </w:r>
      <w:r w:rsidR="001B5568" w:rsidRPr="001B5568">
        <w:rPr>
          <w:rFonts w:ascii="Times New Roman" w:hAnsi="Times New Roman" w:cs="Times New Roman"/>
          <w:sz w:val="24"/>
          <w:szCs w:val="24"/>
        </w:rPr>
        <w:t xml:space="preserve"> auraient été nommés « négatrons ».</w:t>
      </w:r>
    </w:p>
    <w:p>
      <w:pPr>
        <w:spacing w:after="0" w:line="240" w:lineRule="auto"/>
        <w:ind w:firstLine="708"/>
        <w:jc w:val="both"/>
        <w:rPr>
          <w:rFonts w:ascii="Times New Roman" w:hAnsi="Times New Roman" w:cs="Times New Roman"/>
          <w:sz w:val="24"/>
          <w:szCs w:val="24"/>
        </w:rPr>
      </w:pPr>
    </w:p>
    <w:p>
      <w:pPr>
        <w:spacing w:after="0" w:line="240" w:lineRule="auto"/>
        <w:jc w:val="center"/>
        <w:rPr>
          <w:rFonts w:ascii="Times New Roman" w:eastAsia="Times New Roman" w:hAnsi="Times New Roman" w:cs="Times New Roman"/>
          <w:bCs/>
          <w:sz w:val="24"/>
          <w:szCs w:val="24"/>
          <w:u w:val="single"/>
        </w:rPr>
      </w:pPr>
      <w:r w:rsidR="001B5568" w:rsidRPr="001B5568">
        <w:rPr>
          <w:rFonts w:ascii="Times New Roman" w:eastAsia="Times New Roman" w:hAnsi="Times New Roman" w:cs="Times New Roman"/>
          <w:bCs/>
          <w:sz w:val="24"/>
          <w:szCs w:val="24"/>
          <w:u w:val="single"/>
        </w:rPr>
        <w:t>Le spin des électrons et des positrons.</w:t>
      </w:r>
    </w:p>
    <w:p>
      <w:pPr>
        <w:spacing w:after="0" w:line="240" w:lineRule="auto"/>
        <w:jc w:val="center"/>
        <w:rPr>
          <w:rFonts w:ascii="Times New Roman" w:eastAsia="Times New Roman" w:hAnsi="Times New Roman" w:cs="Times New Roman"/>
          <w:sz w:val="24"/>
          <w:szCs w:val="24"/>
          <w:u w:val="single"/>
        </w:rPr>
      </w:pPr>
    </w:p>
    <w:p>
      <w:pPr>
        <w:spacing w:after="0" w:line="240" w:lineRule="auto"/>
        <w:ind w:firstLine="708"/>
        <w:jc w:val="both"/>
        <w:rPr>
          <w:rFonts w:ascii="Times New Roman" w:eastAsia="Times New Roman" w:hAnsi="Times New Roman" w:cs="Times New Roman"/>
          <w:sz w:val="24"/>
          <w:szCs w:val="24"/>
        </w:rPr>
      </w:pPr>
      <w:r w:rsidR="001B5568" w:rsidRPr="001B5568">
        <w:rPr>
          <w:rFonts w:ascii="Times New Roman" w:eastAsia="Times New Roman" w:hAnsi="Times New Roman" w:cs="Times New Roman"/>
          <w:sz w:val="24"/>
          <w:szCs w:val="24"/>
        </w:rPr>
        <w:t xml:space="preserve">Considérant les phases, il y a plus de différence entre les deux électrons de chaque spin qu'il y en a entre un électron et un positron. Mais on verra plus loin que c'est très nettement le fait que leurs nœuds se forment simultanément qui les identifie. </w:t>
      </w:r>
    </w:p>
    <w:p>
      <w:pPr>
        <w:spacing w:after="0" w:line="240" w:lineRule="auto"/>
        <w:ind w:firstLine="708"/>
        <w:jc w:val="both"/>
        <w:rPr>
          <w:rFonts w:ascii="Times New Roman" w:eastAsia="Times New Roman" w:hAnsi="Times New Roman" w:cs="Times New Roman"/>
          <w:sz w:val="24"/>
          <w:szCs w:val="24"/>
        </w:rPr>
      </w:pPr>
      <w:r w:rsidR="001B5568" w:rsidRPr="001B5568">
        <w:rPr>
          <w:rFonts w:ascii="Times New Roman" w:eastAsia="Times New Roman" w:hAnsi="Times New Roman" w:cs="Times New Roman"/>
          <w:sz w:val="24"/>
          <w:szCs w:val="24"/>
        </w:rPr>
        <w:t xml:space="preserve">Toutefois le spin des électrons devient déterminant lorsqu'on les met en présence d'un positron, donc d'un proton. Dans ce cas, à distance égale, le sens du rayonnement unidirectionnel qu'ils produisent est inversé selon leur spin. </w:t>
      </w:r>
    </w:p>
    <w:p>
      <w:pPr>
        <w:spacing w:after="0" w:line="240" w:lineRule="auto"/>
        <w:ind w:firstLine="708"/>
        <w:jc w:val="both"/>
        <w:rPr>
          <w:rFonts w:ascii="Times New Roman" w:eastAsia="Times New Roman" w:hAnsi="Times New Roman" w:cs="Times New Roman"/>
          <w:sz w:val="24"/>
          <w:szCs w:val="24"/>
        </w:rPr>
      </w:pPr>
      <w:r w:rsidR="001B5568" w:rsidRPr="001B5568">
        <w:rPr>
          <w:rFonts w:ascii="Times New Roman" w:eastAsia="Times New Roman" w:hAnsi="Times New Roman" w:cs="Times New Roman"/>
          <w:sz w:val="24"/>
          <w:szCs w:val="24"/>
        </w:rPr>
        <w:t xml:space="preserve">Il faut donc que les deux soient présents de part et d'autre du noyau de l'atome pour neutraliser le champ magnétique qui en résulterait autrement. </w:t>
      </w:r>
    </w:p>
    <w:p>
      <w:pPr>
        <w:spacing w:after="0" w:line="240" w:lineRule="auto"/>
        <w:ind w:firstLine="708"/>
        <w:jc w:val="both"/>
        <w:rPr>
          <w:rFonts w:ascii="Times New Roman" w:eastAsia="Times New Roman" w:hAnsi="Times New Roman" w:cs="Times New Roman"/>
          <w:sz w:val="24"/>
          <w:szCs w:val="24"/>
        </w:rPr>
      </w:pPr>
      <w:r w:rsidR="001B5568" w:rsidRPr="001B5568">
        <w:rPr>
          <w:rFonts w:ascii="Times New Roman" w:eastAsia="Times New Roman" w:hAnsi="Times New Roman" w:cs="Times New Roman"/>
          <w:sz w:val="24"/>
          <w:szCs w:val="24"/>
        </w:rPr>
        <w:t>C'est pour cette raison que le principe d'exclusion de Pauli interdit la présence de deux électrons de même spin, du moins sur une même couche, compte tenu d'autres critères.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Le spin des électrons a été établi à + 1 / 2 et à </w:t>
      </w:r>
      <w:r w:rsidR="001B5568" w:rsidRPr="001B5568">
        <w:rPr>
          <w:rFonts w:ascii="Times New Roman" w:hAnsi="Times New Roman" w:cs="Times New Roman"/>
          <w:sz w:val="24"/>
          <w:szCs w:val="24"/>
          <w:lang w:val="fr-CA"/>
        </w:rPr>
        <w:t>–</w:t>
      </w:r>
      <w:r w:rsidR="001B5568" w:rsidRPr="001B5568">
        <w:rPr>
          <w:rFonts w:ascii="Times New Roman" w:hAnsi="Times New Roman" w:cs="Times New Roman"/>
          <w:sz w:val="24"/>
          <w:szCs w:val="24"/>
        </w:rPr>
        <w:t xml:space="preserve"> 1 / 2, ce qui correspond à  p / 2 et à 3 p / 2. Le mot anglais </w:t>
      </w:r>
      <w:r w:rsidR="001B5568" w:rsidRPr="001B5568">
        <w:rPr>
          <w:rFonts w:ascii="Times New Roman" w:hAnsi="Times New Roman" w:cs="Times New Roman"/>
          <w:bCs/>
          <w:i/>
          <w:iCs/>
          <w:sz w:val="24"/>
          <w:szCs w:val="24"/>
        </w:rPr>
        <w:t>spin</w:t>
      </w:r>
      <w:r w:rsidR="001B5568" w:rsidRPr="001B5568">
        <w:rPr>
          <w:rFonts w:ascii="Times New Roman" w:hAnsi="Times New Roman" w:cs="Times New Roman"/>
          <w:sz w:val="24"/>
          <w:szCs w:val="24"/>
        </w:rPr>
        <w:t xml:space="preserve"> fait référence à une rotation, mais celle-ci suppose un axe qui n'a jamais été démontré. D'ailleurs les comptes-rendus récents donnent à penser qu'il n'y a pas de rotation, tout simplement parce qu'on n'a jamais pu déterminer le diamètre d'un électron.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Géométriquement, c'est un point, et il est impossible de démontrer qu'un point tourne. Ce spin indique donc plutôt une période d'onde. </w:t>
      </w:r>
    </w:p>
    <w:p>
      <w:pPr>
        <w:spacing w:after="0" w:line="240" w:lineRule="auto"/>
        <w:ind w:left="709"/>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Dans ces conditions le spin des positrons devrait s'établir à 0 et à p. </w:t>
      </w:r>
    </w:p>
    <w:p>
      <w:pPr>
        <w:spacing w:after="0" w:line="240" w:lineRule="auto"/>
        <w:ind w:firstLine="709"/>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En réalité, selon la Relativité de Lorentz, les électrons libres et ceux qui sont présents autour du noyau des atomes sont des positrons une fois sur deux. </w:t>
      </w:r>
    </w:p>
    <w:p>
      <w:pPr>
        <w:spacing w:after="0" w:line="240" w:lineRule="auto"/>
        <w:ind w:left="709"/>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L'univers comporterait ainsi autant d'électrons que de positrons. </w:t>
      </w:r>
    </w:p>
    <w:p>
      <w:pPr>
        <w:spacing w:after="0" w:line="240" w:lineRule="auto"/>
        <w:ind w:firstLine="708"/>
        <w:jc w:val="both"/>
        <w:rPr>
          <w:rFonts w:ascii="Times New Roman" w:hAnsi="Times New Roman" w:cs="Times New Roman"/>
          <w:sz w:val="24"/>
          <w:szCs w:val="24"/>
        </w:rPr>
      </w:pPr>
      <w:r w:rsidR="001B5568" w:rsidRPr="001B5568">
        <w:rPr>
          <w:rFonts w:ascii="Times New Roman" w:hAnsi="Times New Roman" w:cs="Times New Roman"/>
          <w:sz w:val="24"/>
          <w:szCs w:val="24"/>
        </w:rPr>
        <w:t xml:space="preserve">En effet, selon </w:t>
      </w:r>
      <w:r w:rsidR="001B5568" w:rsidRPr="001B5568">
        <w:rPr>
          <w:rFonts w:ascii="Times New Roman" w:hAnsi="Times New Roman" w:cs="Times New Roman"/>
          <w:i/>
          <w:sz w:val="24"/>
          <w:szCs w:val="24"/>
        </w:rPr>
        <w:t>les transformations de Lorentz,</w:t>
      </w:r>
      <w:r w:rsidR="001B5568" w:rsidRPr="001B5568">
        <w:rPr>
          <w:rFonts w:ascii="Times New Roman" w:hAnsi="Times New Roman" w:cs="Times New Roman"/>
          <w:sz w:val="24"/>
          <w:szCs w:val="24"/>
        </w:rPr>
        <w:t xml:space="preserve"> le temps et donc la période des ondes varie sur l'axe du déplacement, ce qui fait que la période relative du noyau central des électrons et des positrons évolue le long de cet axe.</w:t>
      </w:r>
    </w:p>
    <w:sectPr w:rsidR="009A22B4" w:rsidSect="00975A5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F1B70">
        <w:separator/>
      </w:r>
    </w:p>
  </w:endnote>
  <w:endnote w:type="continuationSeparator" w:id="1">
    <w:p>
      <w:pPr>
        <w:spacing w:after="0" w:line="240" w:lineRule="auto"/>
      </w:pPr>
      <w:r w:rsidR="004F1B7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B5568">
      <w:t>17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F1B70">
        <w:separator/>
      </w:r>
    </w:p>
  </w:footnote>
  <w:footnote w:type="continuationSeparator" w:id="1">
    <w:p>
      <w:pPr>
        <w:spacing w:after="0" w:line="240" w:lineRule="auto"/>
      </w:pPr>
      <w:r w:rsidR="004F1B7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4578"/>
  </w:hdrShapeDefaults>
  <w:footnotePr>
    <w:footnote w:id="0"/>
    <w:footnote w:id="1"/>
  </w:footnotePr>
  <w:endnotePr>
    <w:endnote w:id="0"/>
    <w:endnote w:id="1"/>
  </w:endnotePr>
  <w:compat>
    <w:snapToGridInCell/>
    <w:wrapTextWithPunct/>
    <w:useEastAsianBreakRules/>
    <w:growAutofit/>
    <w:useFELayout/>
  </w:compat>
  <w:rsids>
    <w:rsidRoot w:val="001B5568"/>
    <w:rsid w:val="001B48B0"/>
    <w:rsid w:val="001B5568"/>
    <w:rsid w:val="00415CF8"/>
    <w:rsid w:val="0049598F"/>
    <w:rsid w:val="00496C2C"/>
    <w:rsid w:val="004F1B70"/>
    <w:rsid w:val="00662A32"/>
    <w:rsid w:val="006D213F"/>
    <w:rsid w:val="00865DB3"/>
    <w:rsid w:val="00880AA3"/>
    <w:rsid w:val="008D7C6E"/>
    <w:rsid w:val="0091069C"/>
    <w:rsid w:val="009512BB"/>
    <w:rsid w:val="00975A5E"/>
    <w:rsid w:val="009A22B4"/>
    <w:rsid w:val="009C485C"/>
    <w:rsid w:val="00A80C08"/>
    <w:rsid w:val="00AD3BEF"/>
    <w:rsid w:val="00C506B6"/>
    <w:rsid w:val="00CA4495"/>
    <w:rsid w:val="00DD2E79"/>
    <w:rsid w:val="00DE4373"/>
    <w:rsid w:val="00E836D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75A5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B5568"/>
    <w:pPr>
      <w:spacing w:before="100" w:beforeAutospacing="1" w:after="100" w:afterAutospacing="1" w:line="240" w:lineRule="auto"/>
    </w:pPr>
    <w:rPr>
      <w:rFonts w:ascii="Times New Roman" w:eastAsia="Times New Roman" w:hAnsi="Times New Roman" w:cs="Times New Roman"/>
      <w:sz w:val="24"/>
      <w:szCs w:val="24"/>
    </w:rPr>
  </w:style>
  <w:style w:type="paragraph" w:styleId="Titre">
    <w:name w:val="Title"/>
    <w:basedOn w:val="Normal"/>
    <w:link w:val="TitreCar"/>
    <w:uiPriority w:val="10"/>
    <w:qFormat/>
    <w:rsid w:val="001B55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1B5568"/>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1B5568"/>
    <w:rPr>
      <w:color w:val="0000FF"/>
      <w:u w:val="single"/>
    </w:rPr>
  </w:style>
  <w:style w:type="paragraph" w:styleId="En-tte">
    <w:name w:val="header"/>
    <w:basedOn w:val="Normal"/>
    <w:link w:val="En-tteCar"/>
    <w:uiPriority w:val="99"/>
    <w:semiHidden/>
    <w:unhideWhenUsed/>
    <w:rsid w:val="001B556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B5568"/>
  </w:style>
  <w:style w:type="paragraph" w:styleId="Pieddepage">
    <w:name w:val="footer"/>
    <w:basedOn w:val="Normal"/>
    <w:link w:val="PieddepageCar"/>
    <w:uiPriority w:val="99"/>
    <w:semiHidden/>
    <w:unhideWhenUsed/>
    <w:rsid w:val="001B556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B5568"/>
  </w:style>
  <w:style w:type="paragraph" w:styleId="Textedebulles">
    <w:name w:val="Balloon Text"/>
    <w:basedOn w:val="Normal"/>
    <w:link w:val="TextedebullesCar"/>
    <w:uiPriority w:val="99"/>
    <w:semiHidden/>
    <w:unhideWhenUsed/>
    <w:rsid w:val="001B5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55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7967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6E77E6C7-9F99-4772-AD4E-1E8F3C121E60}">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511</Words>
  <Characters>2812</Characters>
  <Application>Microsoft Office Word</Application>
  <DocSecurity>0</DocSecurity>
  <Lines>23</Lines>
  <Paragraphs>6</Paragraphs>
  <ScaleCrop>false</ScaleCrop>
  <Company> </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2006-07-01T16:59:00Z</dcterms:created>
  <dcterms:modified xsi:type="dcterms:W3CDTF">2006-08-20T14:04:00Z</dcterms:modified>
</cp:coreProperties>
</file>