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25EB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25EB7">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25EB7">
        <w:rPr>
          <w:rFonts w:ascii="Times New Roman" w:hAnsi="Times New Roman" w:cs="Times New Roman"/>
          <w:i/>
          <w:sz w:val="24"/>
          <w:szCs w:val="24"/>
        </w:rPr>
        <w:t>Les explications de la NASA</w:t>
      </w:r>
    </w:p>
    <w:p>
      <w:pPr>
        <w:spacing w:after="0"/>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u w:val="single"/>
        </w:rPr>
      </w:pPr>
      <w:r w:rsidR="00225EB7" w:rsidRPr="00225EB7">
        <w:rPr>
          <w:rFonts w:ascii="Times New Roman" w:hAnsi="Times New Roman" w:cs="Times New Roman"/>
          <w:color w:val="000000" w:themeColor="text1"/>
          <w:sz w:val="24"/>
          <w:szCs w:val="24"/>
          <w:u w:val="single"/>
        </w:rPr>
        <w:t>Pour observer la Lune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Aucun autre corps céleste n'offre autant de sujets d'observations détaillées et variées que la Lune.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On doit d'abord définir ses conditions de visibilité: si la Lune est visible ce soir, dans quelle position doit-elle se trouver par rapport au Soleil et à </w:t>
      </w:r>
      <w:r w:rsidR="00994BFE">
        <w:rPr>
          <w:rFonts w:ascii="Times New Roman" w:hAnsi="Times New Roman" w:cs="Times New Roman"/>
          <w:color w:val="000000" w:themeColor="text1"/>
          <w:sz w:val="24"/>
          <w:szCs w:val="24"/>
        </w:rPr>
        <w:t>quelle hauteur faut-il la située</w:t>
      </w:r>
      <w:r w:rsidR="00225EB7" w:rsidRPr="00225EB7">
        <w:rPr>
          <w:rFonts w:ascii="Times New Roman" w:hAnsi="Times New Roman" w:cs="Times New Roman"/>
          <w:color w:val="000000" w:themeColor="text1"/>
          <w:sz w:val="24"/>
          <w:szCs w:val="24"/>
        </w:rPr>
        <w:t xml:space="preserve"> au-dessus de l'horizon ?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En se référant à un calendrier, on peut connaître la date de la prochaine phase principale et en déduire facilement les positions respectives de la Lune et du Soleil et la trajectoire que la Lune doit décrire ce soir dans le ciel, l'aspect qu'elle doit présenter et l'endroit où elle doit se trouver à telle ou telle heure. </w:t>
      </w:r>
    </w:p>
    <w:p>
      <w:pPr>
        <w:spacing w:after="0" w:line="240" w:lineRule="auto"/>
        <w:ind w:firstLine="709"/>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L'exactitude de ces prévisions peut être vérifiée d'un simple regard en direction du ciel.</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Dans un second temps, il est bon d'apprendre à reconnaître rapidement les mers lunaires et à les distinguer les unes des autres.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Il est possible de le faire à l'</w:t>
      </w:r>
      <w:r w:rsidR="00994BFE" w:rsidRPr="00225EB7">
        <w:rPr>
          <w:rFonts w:ascii="Times New Roman" w:hAnsi="Times New Roman" w:cs="Times New Roman"/>
          <w:color w:val="000000" w:themeColor="text1"/>
          <w:sz w:val="24"/>
          <w:szCs w:val="24"/>
        </w:rPr>
        <w:t>œil</w:t>
      </w:r>
      <w:r w:rsidR="00225EB7" w:rsidRPr="00225EB7">
        <w:rPr>
          <w:rFonts w:ascii="Times New Roman" w:hAnsi="Times New Roman" w:cs="Times New Roman"/>
          <w:color w:val="000000" w:themeColor="text1"/>
          <w:sz w:val="24"/>
          <w:szCs w:val="24"/>
        </w:rPr>
        <w:t xml:space="preserve"> nu, mais l'emploi d'une paire de jumelles rend la tâche plus facile. Les jumelles révéleront beaucoup plus de détails si on les cale contre un appui de fenêtre ou une branche d'arbre, ou mieux encore, si on les installe sur un trépied.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On peut aussi les rendre plus performantes, c'est-à-dire améliorer le grossissement des lentilles (qui peut être de 10 fois ou 20 fois, etc.) par l'adjonction d'un oculaire complémentaire dont la focale soit de préférence comprise entre 15 et </w:t>
      </w:r>
      <w:smartTag w:uri="urn:schemas-microsoft-com:office:smarttags" w:element="metricconverter">
        <w:smartTagPr>
          <w:attr w:name="ProductID" w:val="30 mm"/>
        </w:smartTagPr>
        <w:r w:rsidR="00225EB7" w:rsidRPr="00225EB7">
          <w:rPr>
            <w:rFonts w:ascii="Times New Roman" w:hAnsi="Times New Roman" w:cs="Times New Roman"/>
            <w:color w:val="000000" w:themeColor="text1"/>
            <w:sz w:val="24"/>
            <w:szCs w:val="24"/>
          </w:rPr>
          <w:t>30 mm</w:t>
        </w:r>
      </w:smartTag>
      <w:r w:rsidR="00225EB7" w:rsidRPr="00225EB7">
        <w:rPr>
          <w:rFonts w:ascii="Times New Roman" w:hAnsi="Times New Roman" w:cs="Times New Roman"/>
          <w:color w:val="000000" w:themeColor="text1"/>
          <w:sz w:val="24"/>
          <w:szCs w:val="24"/>
        </w:rPr>
        <w:t>.</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 Cet oculaire complémentaire se fixe dans un tube de 10 à </w:t>
      </w:r>
      <w:smartTag w:uri="urn:schemas-microsoft-com:office:smarttags" w:element="metricconverter">
        <w:smartTagPr>
          <w:attr w:name="ProductID" w:val="15 cm"/>
        </w:smartTagPr>
        <w:r w:rsidR="00225EB7" w:rsidRPr="00225EB7">
          <w:rPr>
            <w:rFonts w:ascii="Times New Roman" w:hAnsi="Times New Roman" w:cs="Times New Roman"/>
            <w:color w:val="000000" w:themeColor="text1"/>
            <w:sz w:val="24"/>
            <w:szCs w:val="24"/>
          </w:rPr>
          <w:t>15 cm</w:t>
        </w:r>
      </w:smartTag>
      <w:r w:rsidR="00225EB7" w:rsidRPr="00225EB7">
        <w:rPr>
          <w:rFonts w:ascii="Times New Roman" w:hAnsi="Times New Roman" w:cs="Times New Roman"/>
          <w:color w:val="000000" w:themeColor="text1"/>
          <w:sz w:val="24"/>
          <w:szCs w:val="24"/>
        </w:rPr>
        <w:t xml:space="preserve"> de long (pouvant être tout simplement confectionné en papier); on glisse ce tube sur l'oculaire des jumelles, puis on procède à une nouvelle mise au point selon la méthode habituelle.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En choisissant bien l'oculaire complémentaire et la longueur du tube, on peut améliorer de 30 à 50 fois le grossissement de ses jumelles. </w:t>
      </w:r>
    </w:p>
    <w:p>
      <w:pPr>
        <w:spacing w:after="0" w:line="240" w:lineRule="auto"/>
        <w:ind w:left="709" w:hanging="1"/>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Cela vaut la peine d'essayer</w:t>
      </w:r>
      <w:r w:rsidR="00143B69">
        <w:rPr>
          <w:rFonts w:ascii="Times New Roman" w:hAnsi="Times New Roman" w:cs="Times New Roman"/>
          <w:color w:val="000000" w:themeColor="text1"/>
          <w:sz w:val="24"/>
          <w:szCs w:val="24"/>
        </w:rPr>
        <w:t xml:space="preserve"> </w:t>
      </w:r>
      <w:r w:rsidR="00225EB7" w:rsidRPr="00225EB7">
        <w:rPr>
          <w:rFonts w:ascii="Times New Roman" w:hAnsi="Times New Roman" w:cs="Times New Roman"/>
          <w:color w:val="000000" w:themeColor="text1"/>
          <w:sz w:val="24"/>
          <w:szCs w:val="24"/>
        </w:rPr>
        <w:t>!</w:t>
      </w:r>
      <w:r w:rsidR="005D1585">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Si une paire de jumelles suffit à une première prise de contact avec la topographie lunaire, une observation plus poussée exige bien entendu l'emploi d'un instrument plus puissant. </w:t>
      </w:r>
    </w:p>
    <w:p>
      <w:pPr>
        <w:spacing w:after="0" w:line="240" w:lineRule="auto"/>
        <w:ind w:firstLine="708"/>
        <w:jc w:val="both"/>
        <w:rPr>
          <w:rFonts w:ascii="Times New Roman" w:hAnsi="Times New Roman" w:cs="Times New Roman"/>
          <w:color w:val="000000" w:themeColor="text1"/>
          <w:sz w:val="24"/>
          <w:szCs w:val="24"/>
        </w:rPr>
      </w:pPr>
      <w:r w:rsidR="00225EB7" w:rsidRPr="00225EB7">
        <w:rPr>
          <w:rFonts w:ascii="Times New Roman" w:hAnsi="Times New Roman" w:cs="Times New Roman"/>
          <w:color w:val="000000" w:themeColor="text1"/>
          <w:sz w:val="24"/>
          <w:szCs w:val="24"/>
        </w:rPr>
        <w:t xml:space="preserve">Il peut s'agir d'un télescope de petite taille, léger et portable, ou d'un instrument plus volumineux solidement installé sur une lourde monture, sous une coupole d'observatoire ou sous un châssis ouvrant chez un particulier, que ce soit un réfracteur (télescope muni de lentilles au travers desquelles la lumière se réfracte, parfois appelé lunette astronomique) ou un réflecteur (télescope muni d'un miroir sur lequel la lumière se réfléchit), de fabrication personnelle ou industrielle. </w:t>
      </w:r>
    </w:p>
    <w:p>
      <w:pPr>
        <w:spacing w:after="0" w:line="240" w:lineRule="auto"/>
        <w:ind w:firstLine="708"/>
        <w:jc w:val="both"/>
        <w:rPr>
          <w:rFonts w:ascii="Times New Roman" w:hAnsi="Times New Roman" w:cs="Times New Roman"/>
          <w:color w:val="000000" w:themeColor="text1"/>
          <w:sz w:val="24"/>
          <w:szCs w:val="24"/>
        </w:rPr>
      </w:pPr>
      <w:r w:rsidR="005D0291">
        <w:rPr>
          <w:rFonts w:ascii="Times New Roman" w:hAnsi="Times New Roman" w:cs="Times New Roman"/>
          <w:color w:val="000000" w:themeColor="text1"/>
          <w:sz w:val="24"/>
          <w:szCs w:val="24"/>
        </w:rPr>
        <w:t xml:space="preserve">Les lecteurs trouveront dans les ouvrages spécialisés les renseignements nécessaires sur les divers types de télescopes et leurs propriétés respectives. On se bornera ci-après à des considérations générales sur les propriétés dont il faut tenir compte pour une observation satisfaisante de la Lune. </w:t>
      </w:r>
    </w:p>
    <w:p>
      <w:pPr>
        <w:spacing w:after="0" w:line="240" w:lineRule="auto"/>
        <w:ind w:firstLine="708"/>
        <w:jc w:val="both"/>
        <w:rPr>
          <w:rFonts w:ascii="Times New Roman" w:hAnsi="Times New Roman" w:cs="Times New Roman"/>
          <w:color w:val="000000" w:themeColor="text1"/>
          <w:sz w:val="24"/>
          <w:szCs w:val="24"/>
        </w:rPr>
      </w:pPr>
      <w:r w:rsidR="005D0291">
        <w:rPr>
          <w:rFonts w:ascii="Times New Roman" w:hAnsi="Times New Roman" w:cs="Times New Roman"/>
          <w:color w:val="000000" w:themeColor="text1"/>
          <w:sz w:val="24"/>
          <w:szCs w:val="24"/>
        </w:rPr>
        <w:t xml:space="preserve">Le profane a généralement tendance à considérer le grossissement d'un télescope comme un critère révélateur de la qualité de l'instrument. Choisit-on une voiture en fonction seulement de la limite maximum de son compteur de vitesse? </w:t>
      </w:r>
    </w:p>
    <w:sectPr w:rsidR="009841A8" w:rsidSect="0027280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42514">
        <w:separator/>
      </w:r>
    </w:p>
  </w:endnote>
  <w:endnote w:type="continuationSeparator" w:id="1">
    <w:p>
      <w:pPr>
        <w:spacing w:after="0" w:line="240" w:lineRule="auto"/>
      </w:pPr>
      <w:r w:rsidR="00A4251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25EB7">
      <w:t>61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42514">
        <w:separator/>
      </w:r>
    </w:p>
  </w:footnote>
  <w:footnote w:type="continuationSeparator" w:id="1">
    <w:p>
      <w:pPr>
        <w:spacing w:after="0" w:line="240" w:lineRule="auto"/>
      </w:pPr>
      <w:r w:rsidR="00A4251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225EB7"/>
    <w:rsid w:val="00143B69"/>
    <w:rsid w:val="00225EB7"/>
    <w:rsid w:val="00263E47"/>
    <w:rsid w:val="00272801"/>
    <w:rsid w:val="003F4BDD"/>
    <w:rsid w:val="005D0291"/>
    <w:rsid w:val="005D1585"/>
    <w:rsid w:val="00674951"/>
    <w:rsid w:val="00880F4A"/>
    <w:rsid w:val="008B4A80"/>
    <w:rsid w:val="009841A8"/>
    <w:rsid w:val="00994BFE"/>
    <w:rsid w:val="00A42514"/>
    <w:rsid w:val="00A4349C"/>
    <w:rsid w:val="00A80F4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7280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225EB7"/>
    <w:rPr>
      <w:i/>
      <w:iCs/>
    </w:rPr>
  </w:style>
  <w:style w:type="paragraph" w:styleId="En-tte">
    <w:name w:val="header"/>
    <w:basedOn w:val="Normal"/>
    <w:link w:val="En-tteCar"/>
    <w:uiPriority w:val="99"/>
    <w:semiHidden/>
    <w:unhideWhenUsed/>
    <w:rsid w:val="00225EB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25EB7"/>
  </w:style>
  <w:style w:type="paragraph" w:styleId="Pieddepage">
    <w:name w:val="footer"/>
    <w:basedOn w:val="Normal"/>
    <w:link w:val="PieddepageCar"/>
    <w:uiPriority w:val="99"/>
    <w:semiHidden/>
    <w:unhideWhenUsed/>
    <w:rsid w:val="00225EB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25EB7"/>
  </w:style>
  <w:style w:type="paragraph" w:styleId="Textedebulles">
    <w:name w:val="Balloon Text"/>
    <w:basedOn w:val="Normal"/>
    <w:link w:val="TextedebullesCar"/>
    <w:uiPriority w:val="99"/>
    <w:semiHidden/>
    <w:unhideWhenUsed/>
    <w:rsid w:val="00225E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5E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075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475</Words>
  <Characters>2618</Characters>
  <Application>Microsoft Office Word</Application>
  <DocSecurity>0</DocSecurity>
  <Lines>21</Lines>
  <Paragraphs>6</Paragraphs>
  <ScaleCrop>false</ScaleCrop>
  <Company> </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2006-07-03T16:28:00Z</dcterms:created>
  <dcterms:modified xsi:type="dcterms:W3CDTF">2006-09-06T08:53:00Z</dcterms:modified>
</cp:coreProperties>
</file>