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958F4">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958F4">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958F4">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Il faut savoir se limiter à la représentation de petites zones dont les détails puissent être reproduits dans un temps acceptable (10 à 30 minutes). Au-delà, le regard se fatigue, les yeux commencent à larmoyer et l'éclairage (donc l'aspect) du paysage lunaire se modifie, surtout au voisinage du terminateur.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Un observateur ne peut, à lui seul, dans un laps de temps si court, reproduire fidèlement une grande formation aux enceintes en terrasse compliquées comme Copernicus. Le célèbre sélénographe P. Fauth préconisait une échelle de 1/2 000 000 (</w:t>
      </w:r>
      <w:smartTag w:uri="urn:schemas-microsoft-com:office:smarttags" w:element="metricconverter">
        <w:smartTagPr>
          <w:attr w:name="ProductID" w:val="1 mm"/>
        </w:smartTagPr>
        <w:r w:rsidR="00D958F4">
          <w:rPr>
            <w:rFonts w:ascii="Times New Roman" w:hAnsi="Times New Roman" w:cs="Times New Roman"/>
            <w:color w:val="000000" w:themeColor="text1"/>
            <w:sz w:val="24"/>
            <w:szCs w:val="24"/>
          </w:rPr>
          <w:t>1 mm</w:t>
        </w:r>
      </w:smartTag>
      <w:r w:rsidR="00D958F4">
        <w:rPr>
          <w:rFonts w:ascii="Times New Roman" w:hAnsi="Times New Roman" w:cs="Times New Roman"/>
          <w:color w:val="000000" w:themeColor="text1"/>
          <w:sz w:val="24"/>
          <w:szCs w:val="24"/>
        </w:rPr>
        <w:t xml:space="preserve"> sur le dessin représente </w:t>
      </w:r>
      <w:smartTag w:uri="urn:schemas-microsoft-com:office:smarttags" w:element="metricconverter">
        <w:smartTagPr>
          <w:attr w:name="ProductID" w:val="2 km"/>
        </w:smartTagPr>
        <w:r w:rsidR="00D958F4">
          <w:rPr>
            <w:rFonts w:ascii="Times New Roman" w:hAnsi="Times New Roman" w:cs="Times New Roman"/>
            <w:color w:val="000000" w:themeColor="text1"/>
            <w:sz w:val="24"/>
            <w:szCs w:val="24"/>
          </w:rPr>
          <w:t>2 km</w:t>
        </w:r>
      </w:smartTag>
      <w:r w:rsidR="00D958F4">
        <w:rPr>
          <w:rFonts w:ascii="Times New Roman" w:hAnsi="Times New Roman" w:cs="Times New Roman"/>
          <w:color w:val="000000" w:themeColor="text1"/>
          <w:sz w:val="24"/>
          <w:szCs w:val="24"/>
        </w:rPr>
        <w:t xml:space="preserve"> sur le terrain) pour un grossissement de 150 fois ou une échelle de 1/1 000 000 (1 mm/1 km) pour un grossissement de 300 fois, etc.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Le dessin terminé doit être complété par les informations suivantes: date et heure de l'observation, type de télescope, grossissement, commentaire sur la stabilité de l'image.</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On peut s'inspirer des " 50 formations les plus intéressantes " pour effectuer des observations régulières de formations et régions caractéristiques sous divers éclairages.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On constate ainsi d'importantes modifications dans l'aspect d'une formation donnée qui peut sembler parfois disparaître temporairement ou au contraire prendre beaucoup plus de relief selon l'angle d'incidence des rayons solaires.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Le temps durant lequel une région donnée de la surface lunaire se trouve au voisinage du terminateur peut être calculé au moyen de la colongitude (indiquée dans les éphémérides). </w:t>
      </w:r>
    </w:p>
    <w:p>
      <w:pPr>
        <w:spacing w:after="0" w:line="240" w:lineRule="auto"/>
        <w:ind w:left="709"/>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Chaque paysage est balayé 25 fois par an par le terminateur (du matin et du soir).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En principe, une formation donnée demeure 2 jours sous un éclairage approprié à son observation détaillée. </w:t>
      </w:r>
    </w:p>
    <w:p>
      <w:pPr>
        <w:spacing w:after="0" w:line="240" w:lineRule="auto"/>
        <w:ind w:left="709"/>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En théorie, on a donc 50 occasions annuelles d'effectuer de telles observations.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En réalité, les deux tiers de ces occasions ne sont pas exploitables en raison du mauvais temps et sur les 16 nuits restantes, il faut encore retirer un tiers en raison de la turbulence atmosphérique, un autre tiers n'offrant que des conditions d'observation moyennes.</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 En conclusion, il ne nous reste que 5 occasions par an d'observer un paysage déterminé dans des conditions jugées bonnes à excellentes.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Parfois, il peut s'agir d'une occasion unique qui ne s'est pas présentée depuis des années quand il faut que le paysage en question occupe une position précise par rapport au terminateur et que la libration soit favorable.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Il n'a été question jusqu'ici que d'observations visuelles.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Or, dans l'histoire de l'exploration lunaire, la photographie a joué un rôle important en nous livrant des images précises et objectives de la surface lunaire.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 xml:space="preserve">Pour de nombreux astronomes amateurs - photographes, la Lune, est également un sujet de choix. Un appareil photographique courant permet de réaliser des clichés saisissants du disque lunaire. Mais il est nécessaire d'utiliser un téléobjectif, car la distance focale d'un objectif ordinaire (f = </w:t>
      </w:r>
      <w:smartTag w:uri="urn:schemas-microsoft-com:office:smarttags" w:element="metricconverter">
        <w:smartTagPr>
          <w:attr w:name="ProductID" w:val="50 mm"/>
        </w:smartTagPr>
        <w:r w:rsidR="00D958F4">
          <w:rPr>
            <w:rFonts w:ascii="Times New Roman" w:hAnsi="Times New Roman" w:cs="Times New Roman"/>
            <w:color w:val="000000" w:themeColor="text1"/>
            <w:sz w:val="24"/>
            <w:szCs w:val="24"/>
          </w:rPr>
          <w:t>50 mm</w:t>
        </w:r>
      </w:smartTag>
      <w:r w:rsidR="00D958F4">
        <w:rPr>
          <w:rFonts w:ascii="Times New Roman" w:hAnsi="Times New Roman" w:cs="Times New Roman"/>
          <w:color w:val="000000" w:themeColor="text1"/>
          <w:sz w:val="24"/>
          <w:szCs w:val="24"/>
        </w:rPr>
        <w:t xml:space="preserve">, par exemple) ne permet d'apercevoir l'hémisphère lunaire que sous un diamètre de </w:t>
      </w:r>
      <w:smartTag w:uri="urn:schemas-microsoft-com:office:smarttags" w:element="metricconverter">
        <w:smartTagPr>
          <w:attr w:name="ProductID" w:val="0,5 mm"/>
        </w:smartTagPr>
        <w:r w:rsidR="00D958F4">
          <w:rPr>
            <w:rFonts w:ascii="Times New Roman" w:hAnsi="Times New Roman" w:cs="Times New Roman"/>
            <w:color w:val="000000" w:themeColor="text1"/>
            <w:sz w:val="24"/>
            <w:szCs w:val="24"/>
          </w:rPr>
          <w:t>0,5 mm</w:t>
        </w:r>
      </w:smartTag>
      <w:r w:rsidR="00D958F4">
        <w:rPr>
          <w:rFonts w:ascii="Times New Roman" w:hAnsi="Times New Roman" w:cs="Times New Roman"/>
          <w:color w:val="000000" w:themeColor="text1"/>
          <w:sz w:val="24"/>
          <w:szCs w:val="24"/>
        </w:rPr>
        <w:t xml:space="preserve">, bien trop faible pour distinguer ses phases. </w:t>
      </w:r>
    </w:p>
    <w:p>
      <w:pPr>
        <w:spacing w:after="0" w:line="240" w:lineRule="auto"/>
        <w:ind w:firstLine="708"/>
        <w:jc w:val="both"/>
        <w:rPr>
          <w:rFonts w:ascii="Times New Roman" w:hAnsi="Times New Roman" w:cs="Times New Roman"/>
          <w:color w:val="000000" w:themeColor="text1"/>
          <w:sz w:val="24"/>
          <w:szCs w:val="24"/>
        </w:rPr>
      </w:pPr>
      <w:r w:rsidR="00D958F4">
        <w:rPr>
          <w:rFonts w:ascii="Times New Roman" w:hAnsi="Times New Roman" w:cs="Times New Roman"/>
          <w:color w:val="000000" w:themeColor="text1"/>
          <w:sz w:val="24"/>
          <w:szCs w:val="24"/>
        </w:rPr>
        <w:t>Le dia</w:t>
      </w:r>
      <w:r w:rsidR="00D84A6E">
        <w:rPr>
          <w:rFonts w:ascii="Times New Roman" w:hAnsi="Times New Roman" w:cs="Times New Roman"/>
          <w:color w:val="000000" w:themeColor="text1"/>
          <w:sz w:val="24"/>
          <w:szCs w:val="24"/>
        </w:rPr>
        <w:t>mètre approximatif de la Lune s’</w:t>
      </w:r>
      <w:r w:rsidR="00D958F4">
        <w:rPr>
          <w:rFonts w:ascii="Times New Roman" w:hAnsi="Times New Roman" w:cs="Times New Roman"/>
          <w:color w:val="000000" w:themeColor="text1"/>
          <w:sz w:val="24"/>
          <w:szCs w:val="24"/>
        </w:rPr>
        <w:t xml:space="preserve">obtient en divisant la focale de l'objectif par la constante 115. Ainsi, pour un téléobjectif courant de </w:t>
      </w:r>
      <w:smartTag w:uri="urn:schemas-microsoft-com:office:smarttags" w:element="metricconverter">
        <w:smartTagPr>
          <w:attr w:name="ProductID" w:val="13,5 cm"/>
        </w:smartTagPr>
        <w:r w:rsidR="00D958F4">
          <w:rPr>
            <w:rFonts w:ascii="Times New Roman" w:hAnsi="Times New Roman" w:cs="Times New Roman"/>
            <w:color w:val="000000" w:themeColor="text1"/>
            <w:sz w:val="24"/>
            <w:szCs w:val="24"/>
          </w:rPr>
          <w:t>13,5 cm</w:t>
        </w:r>
      </w:smartTag>
      <w:r w:rsidR="00D958F4">
        <w:rPr>
          <w:rFonts w:ascii="Times New Roman" w:hAnsi="Times New Roman" w:cs="Times New Roman"/>
          <w:color w:val="000000" w:themeColor="text1"/>
          <w:sz w:val="24"/>
          <w:szCs w:val="24"/>
        </w:rPr>
        <w:t xml:space="preserve"> de focale, ce diamètre sera de: 13,5/115 = </w:t>
      </w:r>
      <w:smartTag w:uri="urn:schemas-microsoft-com:office:smarttags" w:element="metricconverter">
        <w:smartTagPr>
          <w:attr w:name="ProductID" w:val="0,12 cm"/>
        </w:smartTagPr>
        <w:r w:rsidR="00D958F4">
          <w:rPr>
            <w:rFonts w:ascii="Times New Roman" w:hAnsi="Times New Roman" w:cs="Times New Roman"/>
            <w:color w:val="000000" w:themeColor="text1"/>
            <w:sz w:val="24"/>
            <w:szCs w:val="24"/>
          </w:rPr>
          <w:t>0,12 cm</w:t>
        </w:r>
      </w:smartTag>
      <w:r w:rsidR="00D958F4">
        <w:rPr>
          <w:rFonts w:ascii="Times New Roman" w:hAnsi="Times New Roman" w:cs="Times New Roman"/>
          <w:color w:val="000000" w:themeColor="text1"/>
          <w:sz w:val="24"/>
          <w:szCs w:val="24"/>
        </w:rPr>
        <w:t xml:space="preserve"> ou </w:t>
      </w:r>
      <w:smartTag w:uri="urn:schemas-microsoft-com:office:smarttags" w:element="metricconverter">
        <w:smartTagPr>
          <w:attr w:name="ProductID" w:val="1,2 mm"/>
        </w:smartTagPr>
        <w:r w:rsidR="00D958F4">
          <w:rPr>
            <w:rFonts w:ascii="Times New Roman" w:hAnsi="Times New Roman" w:cs="Times New Roman"/>
            <w:color w:val="000000" w:themeColor="text1"/>
            <w:sz w:val="24"/>
            <w:szCs w:val="24"/>
          </w:rPr>
          <w:t>1,2 mm</w:t>
        </w:r>
      </w:smartTag>
      <w:r w:rsidR="00D958F4">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FB4B55">
        <w:rPr>
          <w:rFonts w:ascii="Times New Roman" w:hAnsi="Times New Roman" w:cs="Times New Roman"/>
          <w:color w:val="000000" w:themeColor="text1"/>
          <w:sz w:val="24"/>
          <w:szCs w:val="24"/>
        </w:rPr>
        <w:t xml:space="preserve">Pour un téléobjectif professionnel de </w:t>
      </w:r>
      <w:smartTag w:uri="urn:schemas-microsoft-com:office:smarttags" w:element="metricconverter">
        <w:smartTagPr>
          <w:attr w:name="ProductID" w:val="30 cm"/>
        </w:smartTagPr>
        <w:r w:rsidR="00FB4B55">
          <w:rPr>
            <w:rFonts w:ascii="Times New Roman" w:hAnsi="Times New Roman" w:cs="Times New Roman"/>
            <w:color w:val="000000" w:themeColor="text1"/>
            <w:sz w:val="24"/>
            <w:szCs w:val="24"/>
          </w:rPr>
          <w:t>30 cm</w:t>
        </w:r>
      </w:smartTag>
      <w:r w:rsidR="00FB4B55">
        <w:rPr>
          <w:rFonts w:ascii="Times New Roman" w:hAnsi="Times New Roman" w:cs="Times New Roman"/>
          <w:color w:val="000000" w:themeColor="text1"/>
          <w:sz w:val="24"/>
          <w:szCs w:val="24"/>
        </w:rPr>
        <w:t xml:space="preserve"> de focale, il sera de </w:t>
      </w:r>
      <w:smartTag w:uri="urn:schemas-microsoft-com:office:smarttags" w:element="metricconverter">
        <w:smartTagPr>
          <w:attr w:name="ProductID" w:val="2,6 mm"/>
        </w:smartTagPr>
        <w:r w:rsidR="00FB4B55">
          <w:rPr>
            <w:rFonts w:ascii="Times New Roman" w:hAnsi="Times New Roman" w:cs="Times New Roman"/>
            <w:color w:val="000000" w:themeColor="text1"/>
            <w:sz w:val="24"/>
            <w:szCs w:val="24"/>
          </w:rPr>
          <w:t>2,6 mm</w:t>
        </w:r>
      </w:smartTag>
      <w:r w:rsidR="00FB4B55">
        <w:rPr>
          <w:rFonts w:ascii="Times New Roman" w:hAnsi="Times New Roman" w:cs="Times New Roman"/>
          <w:color w:val="000000" w:themeColor="text1"/>
          <w:sz w:val="24"/>
          <w:szCs w:val="24"/>
        </w:rPr>
        <w:t xml:space="preserve">, ce qui permet déjà de distinguer les phases et le contour des mers. </w:t>
      </w:r>
    </w:p>
    <w:sectPr w:rsidR="00FB4B55" w:rsidSect="00162CD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A78DE">
        <w:separator/>
      </w:r>
    </w:p>
  </w:endnote>
  <w:endnote w:type="continuationSeparator" w:id="1">
    <w:p>
      <w:pPr>
        <w:spacing w:after="0" w:line="240" w:lineRule="auto"/>
      </w:pPr>
      <w:r w:rsidR="00DA78DE">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958F4">
      <w:t>65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A78DE">
        <w:separator/>
      </w:r>
    </w:p>
  </w:footnote>
  <w:footnote w:type="continuationSeparator" w:id="1">
    <w:p>
      <w:pPr>
        <w:spacing w:after="0" w:line="240" w:lineRule="auto"/>
      </w:pPr>
      <w:r w:rsidR="00DA78DE">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D958F4"/>
    <w:rsid w:val="000F597C"/>
    <w:rsid w:val="00162CDF"/>
    <w:rsid w:val="003A2CB8"/>
    <w:rsid w:val="006A4C7B"/>
    <w:rsid w:val="006C06BA"/>
    <w:rsid w:val="00730023"/>
    <w:rsid w:val="007D606E"/>
    <w:rsid w:val="00B7642D"/>
    <w:rsid w:val="00BA2E0C"/>
    <w:rsid w:val="00CE4C38"/>
    <w:rsid w:val="00D84A6E"/>
    <w:rsid w:val="00D958F4"/>
    <w:rsid w:val="00DA78DE"/>
    <w:rsid w:val="00FB4B55"/>
    <w:rsid w:val="00FD487D"/>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62CD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D958F4"/>
    <w:rPr>
      <w:i/>
      <w:iCs/>
    </w:rPr>
  </w:style>
  <w:style w:type="paragraph" w:styleId="En-tte">
    <w:name w:val="header"/>
    <w:basedOn w:val="Normal"/>
    <w:link w:val="En-tteCar"/>
    <w:uiPriority w:val="99"/>
    <w:semiHidden/>
    <w:unhideWhenUsed/>
    <w:rsid w:val="00D958F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958F4"/>
  </w:style>
  <w:style w:type="paragraph" w:styleId="Pieddepage">
    <w:name w:val="footer"/>
    <w:basedOn w:val="Normal"/>
    <w:link w:val="PieddepageCar"/>
    <w:uiPriority w:val="99"/>
    <w:semiHidden/>
    <w:unhideWhenUsed/>
    <w:rsid w:val="00D958F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958F4"/>
  </w:style>
  <w:style w:type="paragraph" w:styleId="Textedebulles">
    <w:name w:val="Balloon Text"/>
    <w:basedOn w:val="Normal"/>
    <w:link w:val="TextedebullesCar"/>
    <w:uiPriority w:val="99"/>
    <w:semiHidden/>
    <w:unhideWhenUsed/>
    <w:rsid w:val="00D958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58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9175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532</Words>
  <Characters>2927</Characters>
  <Application>Microsoft Office Word</Application>
  <DocSecurity>0</DocSecurity>
  <Lines>24</Lines>
  <Paragraphs>6</Paragraphs>
  <ScaleCrop>false</ScaleCrop>
  <Company> </Company>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10</cp:revision>
  <dcterms:created xsi:type="dcterms:W3CDTF">2006-07-03T16:38:00Z</dcterms:created>
  <dcterms:modified xsi:type="dcterms:W3CDTF">2006-08-20T16:10:00Z</dcterms:modified>
</cp:coreProperties>
</file>