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80AAA">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80AAA">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80AAA">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272638" w:rsidRPr="00080AAA">
        <w:rPr>
          <w:rFonts w:ascii="Times New Roman" w:hAnsi="Times New Roman" w:cs="Times New Roman"/>
          <w:sz w:val="24"/>
          <w:szCs w:val="24"/>
        </w:rPr>
        <w:t>On évite ainsi d'être trompé par des illusions d'optique donnant une image inversée des formes (un crat</w:t>
      </w:r>
      <w:r w:rsidR="002F4668">
        <w:rPr>
          <w:rFonts w:ascii="Times New Roman" w:hAnsi="Times New Roman" w:cs="Times New Roman"/>
          <w:sz w:val="24"/>
          <w:szCs w:val="24"/>
        </w:rPr>
        <w:t>ère devenant monticule, ou vice-</w:t>
      </w:r>
      <w:r w:rsidR="00272638" w:rsidRPr="00080AAA">
        <w:rPr>
          <w:rFonts w:ascii="Times New Roman" w:hAnsi="Times New Roman" w:cs="Times New Roman"/>
          <w:sz w:val="24"/>
          <w:szCs w:val="24"/>
        </w:rPr>
        <w:t>versa).</w:t>
      </w:r>
      <w:r w:rsidR="00FA3222">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272638" w:rsidRPr="00080AAA">
        <w:rPr>
          <w:rFonts w:ascii="Times New Roman" w:hAnsi="Times New Roman" w:cs="Times New Roman"/>
          <w:sz w:val="24"/>
          <w:szCs w:val="24"/>
        </w:rPr>
        <w:t xml:space="preserve">On ne peut se faire une idée précise de telle ou telle formation sans connaître son altitude relative. </w:t>
      </w:r>
    </w:p>
    <w:p>
      <w:pPr>
        <w:spacing w:after="0" w:line="240" w:lineRule="auto"/>
        <w:ind w:firstLine="708"/>
        <w:jc w:val="both"/>
        <w:rPr>
          <w:rFonts w:ascii="Times New Roman" w:hAnsi="Times New Roman" w:cs="Times New Roman"/>
          <w:sz w:val="24"/>
          <w:szCs w:val="24"/>
        </w:rPr>
      </w:pPr>
      <w:r w:rsidR="00272638" w:rsidRPr="00080AAA">
        <w:rPr>
          <w:rFonts w:ascii="Times New Roman" w:hAnsi="Times New Roman" w:cs="Times New Roman"/>
          <w:sz w:val="24"/>
          <w:szCs w:val="24"/>
        </w:rPr>
        <w:t xml:space="preserve">La détermination de la hauteur des reliefs lunaires par la mesure des ombres portées date du XVIIIe siècle. </w:t>
      </w:r>
    </w:p>
    <w:p>
      <w:pPr>
        <w:spacing w:after="0" w:line="240" w:lineRule="auto"/>
        <w:ind w:firstLine="708"/>
        <w:jc w:val="both"/>
        <w:rPr>
          <w:rFonts w:ascii="Times New Roman" w:hAnsi="Times New Roman" w:cs="Times New Roman"/>
          <w:sz w:val="24"/>
          <w:szCs w:val="24"/>
        </w:rPr>
      </w:pPr>
      <w:r w:rsidR="00272638" w:rsidRPr="00080AAA">
        <w:rPr>
          <w:rFonts w:ascii="Times New Roman" w:hAnsi="Times New Roman" w:cs="Times New Roman"/>
          <w:sz w:val="24"/>
          <w:szCs w:val="24"/>
        </w:rPr>
        <w:t xml:space="preserve">La méthode consiste à mesurer l'ombre portée d'une élévation de terrain dont on connaît la position; connaissant en outre l'angle sous lequel elle est éclairée par le Soleil à ce moment précis, on peut calculer son altitude par rapport au sol environnant. </w:t>
      </w:r>
    </w:p>
    <w:p>
      <w:pPr>
        <w:spacing w:after="0" w:line="240" w:lineRule="auto"/>
        <w:ind w:firstLine="708"/>
        <w:jc w:val="both"/>
        <w:rPr>
          <w:rFonts w:ascii="Times New Roman" w:hAnsi="Times New Roman" w:cs="Times New Roman"/>
          <w:sz w:val="24"/>
          <w:szCs w:val="24"/>
        </w:rPr>
      </w:pPr>
      <w:r w:rsidR="00272638" w:rsidRPr="00080AAA">
        <w:rPr>
          <w:rFonts w:ascii="Times New Roman" w:hAnsi="Times New Roman" w:cs="Times New Roman"/>
          <w:sz w:val="24"/>
          <w:szCs w:val="24"/>
        </w:rPr>
        <w:t xml:space="preserve">Les mesures les plus précises sont celles obtenues au lever et au coucher du Soleil, en lumière rasante, quand les ombres portées sont les plus longues. </w:t>
      </w:r>
    </w:p>
    <w:p>
      <w:pPr>
        <w:spacing w:after="0" w:line="240" w:lineRule="auto"/>
        <w:ind w:firstLine="708"/>
        <w:jc w:val="both"/>
        <w:rPr>
          <w:rFonts w:ascii="Times New Roman" w:hAnsi="Times New Roman" w:cs="Times New Roman"/>
          <w:sz w:val="24"/>
          <w:szCs w:val="24"/>
        </w:rPr>
      </w:pPr>
      <w:r w:rsidR="00272638" w:rsidRPr="00080AAA">
        <w:rPr>
          <w:rFonts w:ascii="Times New Roman" w:hAnsi="Times New Roman" w:cs="Times New Roman"/>
          <w:sz w:val="24"/>
          <w:szCs w:val="24"/>
        </w:rPr>
        <w:t>On peut, à partir des clichés pris par les sondes spatiales, mesurer l'altitude des reliefs lunaires ave</w:t>
      </w:r>
      <w:r w:rsidR="002F4668">
        <w:rPr>
          <w:rFonts w:ascii="Times New Roman" w:hAnsi="Times New Roman" w:cs="Times New Roman"/>
          <w:sz w:val="24"/>
          <w:szCs w:val="24"/>
        </w:rPr>
        <w:t>c une marge d'erreur de quelques</w:t>
      </w:r>
      <w:r w:rsidR="00272638" w:rsidRPr="00080AAA">
        <w:rPr>
          <w:rFonts w:ascii="Times New Roman" w:hAnsi="Times New Roman" w:cs="Times New Roman"/>
          <w:sz w:val="24"/>
          <w:szCs w:val="24"/>
        </w:rPr>
        <w:t xml:space="preserve"> mètres seulement.</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 xml:space="preserve">L'attribution de noms aux formations les plus importantes facilite grandement la lecture des cartes.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 xml:space="preserve">Elle permet un repérage facile de la formation recherchée sans qu'il soit nécessaire d'avoir recours au système des coordonnées.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 xml:space="preserve">Il s'agit en fait d'un véritable code de reconnaissance. Cette nomenclature fut entreprise au XVIIe siècle avec l'établissement des premières cartes lunaires détaillées.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 xml:space="preserve">C'est à Giovanni Baptista Riccioli, professeur de philosophie, de théologie et d'astronomie à Bologne que l'on doit la plupart des noms encore utilisés aujourd'hui.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 xml:space="preserve">En 1651, il publia une carte sur laquelle il choisit d'attribuer aux mers, montagnes et cratères trois catégories de noms distinctes: noms symboliques, lieux géographiques terrestres et noms de personnages illustres.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 xml:space="preserve">S'inspirant de la carte dressée peu de temps auparavant par l'astronome danois Hévélius, il baptisa mers les vastes étendues sombres de la surface lunaire et leur attribua des noms évocateurs de l'état d'esprit de l'époque, où l'on croyait que la Lune exerçait une influence prépondérante sur les conditions atmosphériques régnant sur Terre.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En outre, se référant à la carte établie en 1645 par Langrenus, il baptisa les cratères à l'aide de noms d'astronomes ou autres personnages célèbres qu'il distribua par ordr</w:t>
      </w:r>
      <w:r w:rsidR="00080AAA">
        <w:rPr>
          <w:rFonts w:ascii="Times New Roman" w:hAnsi="Times New Roman" w:cs="Times New Roman"/>
          <w:sz w:val="24"/>
          <w:szCs w:val="24"/>
        </w:rPr>
        <w:t xml:space="preserve">e chronologique du nord au sud.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Cette nomenclature fut considérablement élargie par les sélénographes allemands J. H. Schröter (</w:t>
      </w:r>
      <w:r w:rsidR="00080AAA" w:rsidRPr="00080AAA">
        <w:rPr>
          <w:rFonts w:ascii="Times New Roman" w:hAnsi="Times New Roman" w:cs="Times New Roman"/>
          <w:i/>
          <w:iCs/>
          <w:sz w:val="24"/>
          <w:szCs w:val="24"/>
        </w:rPr>
        <w:t>Représentations sélénotopographiques</w:t>
      </w:r>
      <w:r w:rsidR="00080AAA" w:rsidRPr="00080AAA">
        <w:rPr>
          <w:rFonts w:ascii="Times New Roman" w:hAnsi="Times New Roman" w:cs="Times New Roman"/>
          <w:sz w:val="24"/>
          <w:szCs w:val="24"/>
        </w:rPr>
        <w:t xml:space="preserve">, 1791 et 1802) et surtout W. Beer et J. H. Mädler.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Leur carte (</w:t>
      </w:r>
      <w:r w:rsidR="00080AAA" w:rsidRPr="00080AAA">
        <w:rPr>
          <w:rFonts w:ascii="Times New Roman" w:hAnsi="Times New Roman" w:cs="Times New Roman"/>
          <w:i/>
          <w:iCs/>
          <w:sz w:val="24"/>
          <w:szCs w:val="24"/>
        </w:rPr>
        <w:t>Mappa Selenographica</w:t>
      </w:r>
      <w:r w:rsidR="00080AAA" w:rsidRPr="00080AAA">
        <w:rPr>
          <w:rFonts w:ascii="Times New Roman" w:hAnsi="Times New Roman" w:cs="Times New Roman"/>
          <w:sz w:val="24"/>
          <w:szCs w:val="24"/>
        </w:rPr>
        <w:t>, 1837) comportait déjà 427 noms: 200 trouvés par Riccioli, 60 par Schröter et 145 rajoutés par Mädler (noms de géographes et navigateurs, entre autres). Ils innovèrent aussi en décidant d'attribuer aux petits cratères proches de grands cratères des capitales latines et aux montagnes, collines et dômes des minuscules grecques.</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 xml:space="preserve">Plusieurs générations d'astronomes ont ensuite ajouté, supprimé, interverti, modifié ou repris deux fois certains noms. </w:t>
      </w:r>
    </w:p>
    <w:p>
      <w:pPr>
        <w:spacing w:after="0" w:line="240" w:lineRule="auto"/>
        <w:ind w:firstLine="708"/>
        <w:jc w:val="both"/>
        <w:rPr>
          <w:rFonts w:ascii="Times New Roman" w:hAnsi="Times New Roman" w:cs="Times New Roman"/>
          <w:sz w:val="24"/>
          <w:szCs w:val="24"/>
        </w:rPr>
      </w:pPr>
      <w:r w:rsidR="00080AAA" w:rsidRPr="00080AAA">
        <w:rPr>
          <w:rFonts w:ascii="Times New Roman" w:hAnsi="Times New Roman" w:cs="Times New Roman"/>
          <w:sz w:val="24"/>
          <w:szCs w:val="24"/>
        </w:rPr>
        <w:t xml:space="preserve">Pour mettre fin à cette situation, l'Union Astronomique Internationale décida en 1935 de confier à M. A. Blagg et K. Müller l'établissement d'une nomenclature complète des formations lunaires. </w:t>
      </w:r>
    </w:p>
    <w:sectPr w:rsidR="00A95E47" w:rsidSect="00821AC9">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30752">
        <w:separator/>
      </w:r>
    </w:p>
  </w:endnote>
  <w:endnote w:type="continuationSeparator" w:id="1">
    <w:p>
      <w:pPr>
        <w:spacing w:after="0" w:line="240" w:lineRule="auto"/>
      </w:pPr>
      <w:r w:rsidR="00E3075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80AAA">
      <w:t>43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30752">
        <w:separator/>
      </w:r>
    </w:p>
  </w:footnote>
  <w:footnote w:type="continuationSeparator" w:id="1">
    <w:p>
      <w:pPr>
        <w:spacing w:after="0" w:line="240" w:lineRule="auto"/>
      </w:pPr>
      <w:r w:rsidR="00E3075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8"/>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272638"/>
    <w:rsid w:val="00080AAA"/>
    <w:rsid w:val="00272638"/>
    <w:rsid w:val="002F4668"/>
    <w:rsid w:val="003A2A40"/>
    <w:rsid w:val="0055569B"/>
    <w:rsid w:val="00590A9E"/>
    <w:rsid w:val="006164AF"/>
    <w:rsid w:val="007C65DC"/>
    <w:rsid w:val="00821AC9"/>
    <w:rsid w:val="00925CF4"/>
    <w:rsid w:val="00A95E47"/>
    <w:rsid w:val="00BE0539"/>
    <w:rsid w:val="00E30752"/>
    <w:rsid w:val="00FA322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21AC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80AA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80AAA"/>
  </w:style>
  <w:style w:type="paragraph" w:styleId="Pieddepage">
    <w:name w:val="footer"/>
    <w:basedOn w:val="Normal"/>
    <w:link w:val="PieddepageCar"/>
    <w:uiPriority w:val="99"/>
    <w:semiHidden/>
    <w:unhideWhenUsed/>
    <w:rsid w:val="00080AA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80AAA"/>
  </w:style>
  <w:style w:type="paragraph" w:styleId="Textedebulles">
    <w:name w:val="Balloon Text"/>
    <w:basedOn w:val="Normal"/>
    <w:link w:val="TextedebullesCar"/>
    <w:uiPriority w:val="99"/>
    <w:semiHidden/>
    <w:unhideWhenUsed/>
    <w:rsid w:val="00080AA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0A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7729202">
      <w:bodyDiv w:val="1"/>
      <w:marLeft w:val="0"/>
      <w:marRight w:val="0"/>
      <w:marTop w:val="0"/>
      <w:marBottom w:val="0"/>
      <w:divBdr>
        <w:top w:val="none" w:sz="0" w:space="0" w:color="auto"/>
        <w:left w:val="none" w:sz="0" w:space="0" w:color="auto"/>
        <w:bottom w:val="none" w:sz="0" w:space="0" w:color="auto"/>
        <w:right w:val="none" w:sz="0" w:space="0" w:color="auto"/>
      </w:divBdr>
    </w:div>
    <w:div w:id="115140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488</Words>
  <Characters>2690</Characters>
  <Application>Microsoft Office Word</Application>
  <DocSecurity>0</DocSecurity>
  <Lines>22</Lines>
  <Paragraphs>6</Paragraphs>
  <ScaleCrop>false</ScaleCrop>
  <Company> </Company>
  <LinksUpToDate>false</LinksUpToDate>
  <CharactersWithSpaces>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2006-07-03T14:16:00Z</dcterms:created>
  <dcterms:modified xsi:type="dcterms:W3CDTF">2006-08-20T15:17:00Z</dcterms:modified>
</cp:coreProperties>
</file>