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5580B">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5580B">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5580B">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F067FA">
        <w:rPr>
          <w:color w:val="000000" w:themeColor="text1"/>
        </w:rPr>
        <w:t xml:space="preserve">Delta Cephei appartient à cette classe de variables, c'est une céphéide variable, lesquelles ont des périodes régulières s'étendant de 1 à plusieurs jours. Plus cette période est longue, plus la magnitude absolue maximale est élevée. </w:t>
      </w:r>
    </w:p>
    <w:p>
      <w:pPr>
        <w:pStyle w:val="NormalWeb"/>
        <w:spacing w:before="0" w:beforeAutospacing="0" w:after="0" w:afterAutospacing="0"/>
        <w:ind w:firstLine="708"/>
        <w:jc w:val="both"/>
        <w:rPr>
          <w:color w:val="000000" w:themeColor="text1"/>
        </w:rPr>
      </w:pPr>
      <w:r w:rsidR="00F067FA">
        <w:rPr>
          <w:color w:val="000000" w:themeColor="text1"/>
        </w:rPr>
        <w:t>Les étoiles du même type que Mira sont des géantes rouge dont la pulsation est identique à celle des céphéides, bien que leurs cycles soient moins réguliers et leurs périodes plus longues (100 jours à 5 ans).</w:t>
      </w:r>
    </w:p>
    <w:p>
      <w:pPr>
        <w:pStyle w:val="NormalWeb"/>
        <w:spacing w:before="0" w:beforeAutospacing="0" w:after="0" w:afterAutospacing="0"/>
        <w:ind w:firstLine="708"/>
        <w:jc w:val="both"/>
        <w:rPr>
          <w:color w:val="000000" w:themeColor="text1"/>
        </w:rPr>
      </w:pPr>
      <w:r w:rsidR="00F067FA">
        <w:rPr>
          <w:color w:val="000000" w:themeColor="text1"/>
        </w:rPr>
        <w:t>Il existe également des variables semi-régulières et irrégulières que l'on rattache au groupe des pulsantes.</w:t>
      </w:r>
    </w:p>
    <w:p>
      <w:pPr>
        <w:pStyle w:val="NormalWeb"/>
        <w:spacing w:before="0" w:beforeAutospacing="0" w:after="0" w:afterAutospacing="0"/>
        <w:jc w:val="both"/>
        <w:rPr>
          <w:color w:val="000000" w:themeColor="text1"/>
        </w:rPr>
      </w:pPr>
      <w:r w:rsidR="00F067FA">
        <w:rPr>
          <w:color w:val="000000" w:themeColor="text1"/>
        </w:rPr>
        <w:t>- les variables cataclysmiques, ou éruptives sont caractérisées par de puissantes et soudaines explosions de luminosité. La plupart sont des novae, systèmes binaires entrant en éruption une fois par cycle, celui-ci pouvant durer plusieurs milliers d'années.</w:t>
      </w:r>
    </w:p>
    <w:p>
      <w:pPr>
        <w:pStyle w:val="NormalWeb"/>
        <w:spacing w:before="0" w:beforeAutospacing="0" w:after="0" w:afterAutospacing="0"/>
        <w:ind w:firstLine="708"/>
        <w:jc w:val="both"/>
        <w:rPr>
          <w:color w:val="000000" w:themeColor="text1"/>
        </w:rPr>
      </w:pPr>
      <w:r w:rsidR="00F067FA">
        <w:rPr>
          <w:color w:val="000000" w:themeColor="text1"/>
        </w:rPr>
        <w:t>On classe souvent les supernovae parmi les cataclysmiques, bien qu'elles ne connaissent qu'une unique éruption marquant leur destruction.</w:t>
      </w:r>
    </w:p>
    <w:p>
      <w:pPr>
        <w:pStyle w:val="NormalWeb"/>
        <w:spacing w:before="0" w:beforeAutospacing="0" w:after="0" w:afterAutospacing="0"/>
        <w:jc w:val="both"/>
        <w:rPr>
          <w:color w:val="000000" w:themeColor="text1"/>
        </w:rPr>
      </w:pPr>
      <w:r w:rsidR="00F067FA">
        <w:rPr>
          <w:color w:val="000000" w:themeColor="text1"/>
        </w:rPr>
        <w:t>- les variables à éclipse, comme l'étoile Beta Lyrae, sont des systèmes au sein desquels une étoile masque l'autre au cours de chaque période orbitale, ce qui se traduit pour un observateur terrestre par un déclin de luminosité suivi d'un retour à la normale.</w:t>
      </w:r>
    </w:p>
    <w:p>
      <w:pPr>
        <w:pStyle w:val="NormalWeb"/>
        <w:spacing w:before="0" w:beforeAutospacing="0" w:after="0" w:afterAutospacing="0"/>
        <w:jc w:val="both"/>
        <w:rPr>
          <w:color w:val="000000" w:themeColor="text1"/>
        </w:rPr>
      </w:pPr>
      <w:r w:rsidR="00F067FA">
        <w:rPr>
          <w:color w:val="000000" w:themeColor="text1"/>
        </w:rPr>
        <w:t> </w:t>
      </w:r>
      <w:r w:rsidR="00F067FA">
        <w:rPr>
          <w:color w:val="000000" w:themeColor="text1"/>
        </w:rPr>
        <w:tab/>
        <w:t>Le maximum d'une variable est sa magnitude extrême, et son minimum est sa magnitude la plus faible.</w:t>
      </w:r>
    </w:p>
    <w:p>
      <w:pPr>
        <w:pStyle w:val="NormalWeb"/>
        <w:spacing w:before="0" w:beforeAutospacing="0" w:after="0" w:afterAutospacing="0"/>
        <w:ind w:firstLine="708"/>
        <w:jc w:val="both"/>
        <w:rPr>
          <w:color w:val="000000" w:themeColor="text1"/>
        </w:rPr>
      </w:pPr>
      <w:r w:rsidR="00F067FA">
        <w:rPr>
          <w:color w:val="000000" w:themeColor="text1"/>
        </w:rPr>
        <w:t>L'amplitude de la variable est la différence entre sa magnitude maximale et sa magnitude minimale.</w:t>
      </w:r>
    </w:p>
    <w:p>
      <w:pPr>
        <w:pStyle w:val="NormalWeb"/>
        <w:spacing w:before="0" w:beforeAutospacing="0" w:after="0" w:afterAutospacing="0"/>
        <w:ind w:left="709"/>
        <w:jc w:val="both"/>
        <w:rPr>
          <w:color w:val="000000" w:themeColor="text1"/>
        </w:rPr>
      </w:pPr>
      <w:r w:rsidR="00F067FA">
        <w:rPr>
          <w:color w:val="000000" w:themeColor="text1"/>
        </w:rPr>
        <w:t>La période est le temps qui s'écoule entre deux maxima ou deux minima successifs.</w:t>
      </w:r>
    </w:p>
    <w:p>
      <w:pPr>
        <w:pStyle w:val="NormalWeb"/>
        <w:spacing w:before="0" w:beforeAutospacing="0" w:after="0" w:afterAutospacing="0"/>
        <w:ind w:firstLine="708"/>
        <w:jc w:val="both"/>
      </w:pPr>
      <w:r w:rsidR="00F067FA">
        <w:t xml:space="preserve">La courbe de lumière est le relevé des variations de luminosité de l'astre au cours du temps. De nombreuses variables portent des noms courants ou sont caractérisées par des lettres grecques, les autres sont connues sous leur appellation officielle, laquelle est constituée d'une ou plusieurs lettres suivies du nom latin de la constellation dans laquelle se situe la variable (R Leonis, X Aquaris). Cette appellation fonctionne de la manière suivante : </w:t>
      </w:r>
      <w:r w:rsidR="00F067FA">
        <w:br/>
        <w:t>les premières variables découvertes dans une constellation prennent les lettres de R à Z, les autres sont désignées par deux lettres (de RR à RZ, de SS à SZ, ainsi jusqu'à ZZ), ensuite la séquence progresse d’AA à AZ, de BB à BZ, jusqu'à RZ. Ce système admet 334 combinaison, les variables suivantes sont nommées ainsi : V335, V336...</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rStyle w:val="lev"/>
          <w:color w:val="000000" w:themeColor="text1"/>
        </w:rPr>
      </w:pPr>
      <w:r w:rsidR="00F067FA" w:rsidRPr="00F067FA">
        <w:rPr>
          <w:rStyle w:val="lev"/>
          <w:color w:val="000000" w:themeColor="text1"/>
        </w:rPr>
        <w:t>Seconde d'arc</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color w:val="000000" w:themeColor="text1"/>
        </w:rPr>
      </w:pPr>
      <w:r w:rsidR="00F067FA">
        <w:rPr>
          <w:color w:val="000000" w:themeColor="text1"/>
        </w:rPr>
        <w:t xml:space="preserve">En astronomie, les angles apparents séparant les astres sont bien souvent inférieurs à un degré, il est donc nécessaire d'utiliser une mesure plus précise. </w:t>
      </w:r>
    </w:p>
    <w:p>
      <w:pPr>
        <w:pStyle w:val="NormalWeb"/>
        <w:spacing w:before="0" w:beforeAutospacing="0" w:after="0" w:afterAutospacing="0"/>
        <w:ind w:firstLine="708"/>
        <w:jc w:val="both"/>
        <w:rPr>
          <w:color w:val="000000" w:themeColor="text1"/>
        </w:rPr>
      </w:pPr>
      <w:r w:rsidR="00F067FA">
        <w:rPr>
          <w:color w:val="000000" w:themeColor="text1"/>
        </w:rPr>
        <w:t xml:space="preserve">Ainsi, un degré se décompose en 60 minutes d'arc, qui se décomposent elles-mêmes en 60 secondes d'arc. </w:t>
      </w:r>
    </w:p>
    <w:p>
      <w:pPr>
        <w:pStyle w:val="NormalWeb"/>
        <w:spacing w:before="0" w:beforeAutospacing="0" w:after="0" w:afterAutospacing="0"/>
        <w:ind w:firstLine="708"/>
        <w:jc w:val="both"/>
        <w:rPr>
          <w:color w:val="000000" w:themeColor="text1"/>
        </w:rPr>
      </w:pPr>
      <w:r w:rsidR="00F067FA">
        <w:rPr>
          <w:color w:val="000000" w:themeColor="text1"/>
        </w:rPr>
        <w:t xml:space="preserve">Un télescope de 114mm de diamètre est capable de discerner des détails d'un diamètre apparent d'une seconde d'arc environ, cela s'appelle son pouvoir séparateur, ou tout simplement sa résolution! </w:t>
      </w:r>
    </w:p>
    <w:p>
      <w:pPr>
        <w:pStyle w:val="NormalWeb"/>
        <w:spacing w:before="0" w:beforeAutospacing="0" w:after="0" w:afterAutospacing="0"/>
        <w:ind w:firstLine="708"/>
        <w:jc w:val="both"/>
        <w:rPr>
          <w:color w:val="000000" w:themeColor="text1"/>
        </w:rPr>
      </w:pPr>
      <w:r w:rsidR="00F067FA">
        <w:rPr>
          <w:color w:val="000000" w:themeColor="text1"/>
        </w:rPr>
        <w:t xml:space="preserve">Avec un tel télescope, on ne pourrait pas apercevoir Pluton, d'autant plus que sa </w:t>
      </w:r>
      <w:hyperlink r:id="rId6" w:history="1">
        <w:r w:rsidR="00F067FA">
          <w:rPr>
            <w:rStyle w:val="Lienhypertexte"/>
            <w:rFonts w:eastAsiaTheme="majorEastAsia"/>
            <w:color w:val="000000" w:themeColor="text1"/>
          </w:rPr>
          <w:t>magnitude</w:t>
        </w:r>
      </w:hyperlink>
      <w:r w:rsidR="00F067FA">
        <w:rPr>
          <w:color w:val="000000" w:themeColor="text1"/>
        </w:rPr>
        <w:t xml:space="preserve"> de 13.7 est au-delà des capacités de cet instrument, dont la magnitude limite est de 12.8.</w:t>
      </w:r>
    </w:p>
    <w:sectPr w:rsidR="00BC27D2" w:rsidSect="00D4488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1789C">
        <w:separator/>
      </w:r>
    </w:p>
  </w:endnote>
  <w:endnote w:type="continuationSeparator" w:id="1">
    <w:p>
      <w:pPr>
        <w:spacing w:after="0" w:line="240" w:lineRule="auto"/>
      </w:pPr>
      <w:r w:rsidR="0011789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067FA">
      <w:t>135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1789C">
        <w:separator/>
      </w:r>
    </w:p>
  </w:footnote>
  <w:footnote w:type="continuationSeparator" w:id="1">
    <w:p>
      <w:pPr>
        <w:spacing w:after="0" w:line="240" w:lineRule="auto"/>
      </w:pPr>
      <w:r w:rsidR="0011789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15580B"/>
    <w:rsid w:val="0011789C"/>
    <w:rsid w:val="0015580B"/>
    <w:rsid w:val="0055715F"/>
    <w:rsid w:val="00712451"/>
    <w:rsid w:val="00A34790"/>
    <w:rsid w:val="00BC27D2"/>
    <w:rsid w:val="00D44887"/>
    <w:rsid w:val="00F067F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4488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067FA"/>
    <w:rPr>
      <w:color w:val="0000FF"/>
      <w:u w:val="single"/>
    </w:rPr>
  </w:style>
  <w:style w:type="paragraph" w:styleId="NormalWeb">
    <w:name w:val="Normal (Web)"/>
    <w:basedOn w:val="Normal"/>
    <w:uiPriority w:val="99"/>
    <w:unhideWhenUsed/>
    <w:rsid w:val="00F067FA"/>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F067FA"/>
    <w:rPr>
      <w:b/>
      <w:bCs/>
    </w:rPr>
  </w:style>
  <w:style w:type="character" w:styleId="Accentuation">
    <w:name w:val="Emphasis"/>
    <w:basedOn w:val="Policepardfaut"/>
    <w:uiPriority w:val="20"/>
    <w:qFormat/>
    <w:rsid w:val="00F067FA"/>
    <w:rPr>
      <w:i/>
      <w:iCs/>
    </w:rPr>
  </w:style>
  <w:style w:type="paragraph" w:styleId="En-tte">
    <w:name w:val="header"/>
    <w:basedOn w:val="Normal"/>
    <w:link w:val="En-tteCar"/>
    <w:uiPriority w:val="99"/>
    <w:semiHidden/>
    <w:unhideWhenUsed/>
    <w:rsid w:val="00F067F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067FA"/>
  </w:style>
  <w:style w:type="paragraph" w:styleId="Pieddepage">
    <w:name w:val="footer"/>
    <w:basedOn w:val="Normal"/>
    <w:link w:val="PieddepageCar"/>
    <w:uiPriority w:val="99"/>
    <w:semiHidden/>
    <w:unhideWhenUsed/>
    <w:rsid w:val="00F067F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067FA"/>
  </w:style>
  <w:style w:type="paragraph" w:styleId="Textedebulles">
    <w:name w:val="Balloon Text"/>
    <w:basedOn w:val="Normal"/>
    <w:link w:val="TextedebullesCar"/>
    <w:uiPriority w:val="99"/>
    <w:semiHidden/>
    <w:unhideWhenUsed/>
    <w:rsid w:val="00F067F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67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291209415">
      <w:bodyDiv w:val="1"/>
      <w:marLeft w:val="0"/>
      <w:marRight w:val="0"/>
      <w:marTop w:val="0"/>
      <w:marBottom w:val="0"/>
      <w:divBdr>
        <w:top w:val="none" w:sz="0" w:space="0" w:color="auto"/>
        <w:left w:val="none" w:sz="0" w:space="0" w:color="auto"/>
        <w:bottom w:val="none" w:sz="0" w:space="0" w:color="auto"/>
        <w:right w:val="none" w:sz="0" w:space="0" w:color="auto"/>
      </w:divBdr>
    </w:div>
    <w:div w:id="17875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smopolis.free.fr/kosmopolis/def/magnitude.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473</Words>
  <Characters>2603</Characters>
  <Application>Microsoft Office Word</Application>
  <DocSecurity>0</DocSecurity>
  <Lines>21</Lines>
  <Paragraphs>6</Paragraphs>
  <ScaleCrop>false</ScaleCrop>
  <Company> </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2006-08-15T15:26:00Z</dcterms:created>
  <dcterms:modified xsi:type="dcterms:W3CDTF">2006-08-20T19:05:00Z</dcterms:modified>
</cp:coreProperties>
</file>