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0F1C8C">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0F1C8C">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0F1C8C">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7C394F">
        <w:rPr>
          <w:rFonts w:ascii="Times New Roman" w:hAnsi="Times New Roman" w:cs="Times New Roman"/>
          <w:color w:val="000000" w:themeColor="text1"/>
          <w:sz w:val="24"/>
          <w:szCs w:val="24"/>
        </w:rPr>
        <w:t>Il est donc ainsi explicable</w:t>
      </w:r>
      <w:r w:rsidR="00433D81">
        <w:rPr>
          <w:rFonts w:ascii="Times New Roman" w:hAnsi="Times New Roman" w:cs="Times New Roman"/>
          <w:color w:val="000000" w:themeColor="text1"/>
          <w:sz w:val="24"/>
          <w:szCs w:val="24"/>
        </w:rPr>
        <w:t xml:space="preserve"> que l’on trouve des matériaux à l’état amorphe et cristallin dans les mêmes comètes. </w:t>
      </w:r>
    </w:p>
    <w:p>
      <w:pPr>
        <w:spacing w:after="0" w:line="240" w:lineRule="auto"/>
        <w:ind w:firstLine="708"/>
        <w:jc w:val="both"/>
        <w:rPr>
          <w:rFonts w:ascii="Times New Roman" w:hAnsi="Times New Roman" w:cs="Times New Roman"/>
          <w:color w:val="000000" w:themeColor="text1"/>
          <w:sz w:val="24"/>
          <w:szCs w:val="24"/>
        </w:rPr>
      </w:pPr>
      <w:r w:rsidR="00433D81">
        <w:rPr>
          <w:rFonts w:ascii="Times New Roman" w:hAnsi="Times New Roman" w:cs="Times New Roman"/>
          <w:color w:val="000000" w:themeColor="text1"/>
          <w:sz w:val="24"/>
          <w:szCs w:val="24"/>
        </w:rPr>
        <w:t xml:space="preserve">Une étude des rapports </w:t>
      </w:r>
      <w:r w:rsidR="00433D81">
        <w:rPr>
          <w:rFonts w:ascii="Times New Roman" w:hAnsi="Times New Roman" w:cs="Times New Roman"/>
          <w:color w:val="000000" w:themeColor="text1"/>
          <w:sz w:val="24"/>
          <w:szCs w:val="24"/>
          <w:vertAlign w:val="superscript"/>
        </w:rPr>
        <w:t>12</w:t>
      </w:r>
      <w:r w:rsidR="00433D81">
        <w:rPr>
          <w:rFonts w:ascii="Times New Roman" w:hAnsi="Times New Roman" w:cs="Times New Roman"/>
          <w:color w:val="000000" w:themeColor="text1"/>
          <w:sz w:val="24"/>
          <w:szCs w:val="24"/>
        </w:rPr>
        <w:t>C/</w:t>
      </w:r>
      <w:r w:rsidR="00433D81">
        <w:rPr>
          <w:rFonts w:ascii="Times New Roman" w:hAnsi="Times New Roman" w:cs="Times New Roman"/>
          <w:color w:val="000000" w:themeColor="text1"/>
          <w:sz w:val="24"/>
          <w:szCs w:val="24"/>
          <w:vertAlign w:val="superscript"/>
        </w:rPr>
        <w:t>13</w:t>
      </w:r>
      <w:r w:rsidR="00433D81">
        <w:rPr>
          <w:rFonts w:ascii="Times New Roman" w:hAnsi="Times New Roman" w:cs="Times New Roman"/>
          <w:color w:val="000000" w:themeColor="text1"/>
          <w:sz w:val="24"/>
          <w:szCs w:val="24"/>
        </w:rPr>
        <w:t xml:space="preserve">C, </w:t>
      </w:r>
      <w:r w:rsidR="00433D81">
        <w:rPr>
          <w:rFonts w:ascii="Times New Roman" w:hAnsi="Times New Roman" w:cs="Times New Roman"/>
          <w:color w:val="000000" w:themeColor="text1"/>
          <w:sz w:val="24"/>
          <w:szCs w:val="24"/>
          <w:vertAlign w:val="superscript"/>
        </w:rPr>
        <w:t>14</w:t>
      </w:r>
      <w:r w:rsidR="00433D81">
        <w:rPr>
          <w:rFonts w:ascii="Times New Roman" w:hAnsi="Times New Roman" w:cs="Times New Roman"/>
          <w:color w:val="000000" w:themeColor="text1"/>
          <w:sz w:val="24"/>
          <w:szCs w:val="24"/>
        </w:rPr>
        <w:t>N/</w:t>
      </w:r>
      <w:r w:rsidR="00433D81">
        <w:rPr>
          <w:rFonts w:ascii="Times New Roman" w:hAnsi="Times New Roman" w:cs="Times New Roman"/>
          <w:color w:val="000000" w:themeColor="text1"/>
          <w:sz w:val="24"/>
          <w:szCs w:val="24"/>
          <w:vertAlign w:val="superscript"/>
        </w:rPr>
        <w:t>15</w:t>
      </w:r>
      <w:r w:rsidR="00433D81">
        <w:rPr>
          <w:rFonts w:ascii="Times New Roman" w:hAnsi="Times New Roman" w:cs="Times New Roman"/>
          <w:color w:val="000000" w:themeColor="text1"/>
          <w:sz w:val="24"/>
          <w:szCs w:val="24"/>
        </w:rPr>
        <w:t xml:space="preserve">N et </w:t>
      </w:r>
      <w:r w:rsidR="00433D81">
        <w:rPr>
          <w:rFonts w:ascii="Times New Roman" w:hAnsi="Times New Roman" w:cs="Times New Roman"/>
          <w:color w:val="000000" w:themeColor="text1"/>
          <w:sz w:val="24"/>
          <w:szCs w:val="24"/>
          <w:vertAlign w:val="superscript"/>
        </w:rPr>
        <w:t>32</w:t>
      </w:r>
      <w:r w:rsidR="00433D81">
        <w:rPr>
          <w:rFonts w:ascii="Times New Roman" w:hAnsi="Times New Roman" w:cs="Times New Roman"/>
          <w:color w:val="000000" w:themeColor="text1"/>
          <w:sz w:val="24"/>
          <w:szCs w:val="24"/>
        </w:rPr>
        <w:t>S/</w:t>
      </w:r>
      <w:r w:rsidR="00433D81">
        <w:rPr>
          <w:rFonts w:ascii="Times New Roman" w:hAnsi="Times New Roman" w:cs="Times New Roman"/>
          <w:color w:val="000000" w:themeColor="text1"/>
          <w:sz w:val="24"/>
          <w:szCs w:val="24"/>
          <w:vertAlign w:val="superscript"/>
        </w:rPr>
        <w:t>34</w:t>
      </w:r>
      <w:r w:rsidR="00433D81">
        <w:rPr>
          <w:rFonts w:ascii="Times New Roman" w:hAnsi="Times New Roman" w:cs="Times New Roman"/>
          <w:color w:val="000000" w:themeColor="text1"/>
          <w:sz w:val="24"/>
          <w:szCs w:val="24"/>
        </w:rPr>
        <w:t xml:space="preserve">S dans la comète Hale-Bopp a permis à une étude de conclure que les molécules de cette comète avait été formées dans notre système solaire, et que cette dernière ne présentait aucune preuve de composition interstellaire. Cependant, les rapports isotopiques observés dans notre système solaire ne sont représentatifs que du nuage proto-solaire d’il y a 4.6 milliards d’années. </w:t>
      </w:r>
    </w:p>
    <w:p>
      <w:pPr>
        <w:spacing w:after="0" w:line="240" w:lineRule="auto"/>
        <w:ind w:firstLine="708"/>
        <w:jc w:val="both"/>
        <w:rPr>
          <w:rFonts w:ascii="Times New Roman" w:hAnsi="Times New Roman" w:cs="Times New Roman"/>
          <w:color w:val="000000" w:themeColor="text1"/>
          <w:sz w:val="24"/>
          <w:szCs w:val="24"/>
        </w:rPr>
      </w:pPr>
      <w:r w:rsidR="00433D81">
        <w:rPr>
          <w:rFonts w:ascii="Times New Roman" w:hAnsi="Times New Roman" w:cs="Times New Roman"/>
          <w:color w:val="000000" w:themeColor="text1"/>
          <w:sz w:val="24"/>
          <w:szCs w:val="24"/>
        </w:rPr>
        <w:t>Les rapports interstellaires pour ces isotopes ont évolué depuis et sont donc différents de ceux des comètes. Ces dern</w:t>
      </w:r>
      <w:r w:rsidR="007C394F">
        <w:rPr>
          <w:rFonts w:ascii="Times New Roman" w:hAnsi="Times New Roman" w:cs="Times New Roman"/>
          <w:color w:val="000000" w:themeColor="text1"/>
          <w:sz w:val="24"/>
          <w:szCs w:val="24"/>
        </w:rPr>
        <w:t xml:space="preserve">iers faits </w:t>
      </w:r>
      <w:r w:rsidR="00433D81">
        <w:rPr>
          <w:rFonts w:ascii="Times New Roman" w:hAnsi="Times New Roman" w:cs="Times New Roman"/>
          <w:color w:val="000000" w:themeColor="text1"/>
          <w:sz w:val="24"/>
          <w:szCs w:val="24"/>
        </w:rPr>
        <w:t xml:space="preserve">ne permettent donc pas de rejeter l’hypothèse d’une composition interstellaire des comètes. </w:t>
      </w:r>
    </w:p>
    <w:p>
      <w:pPr>
        <w:spacing w:after="0" w:line="240" w:lineRule="auto"/>
        <w:ind w:firstLine="708"/>
        <w:jc w:val="both"/>
        <w:rPr>
          <w:rFonts w:ascii="Times New Roman" w:hAnsi="Times New Roman" w:cs="Times New Roman"/>
          <w:color w:val="000000" w:themeColor="text1"/>
          <w:sz w:val="24"/>
          <w:szCs w:val="24"/>
        </w:rPr>
      </w:pPr>
      <w:r w:rsidR="00433D81">
        <w:rPr>
          <w:rFonts w:ascii="Times New Roman" w:hAnsi="Times New Roman" w:cs="Times New Roman"/>
          <w:color w:val="000000" w:themeColor="text1"/>
          <w:sz w:val="24"/>
          <w:szCs w:val="24"/>
        </w:rPr>
        <w:t xml:space="preserve">Mais peut-on dire que Hyakutake et Hale-Bopp sont représentatives de toutes les comètes ? Concernant notre système solaire, il semble exister deux réservoirs de comètes. </w:t>
      </w:r>
    </w:p>
    <w:p>
      <w:pPr>
        <w:spacing w:after="0" w:line="240" w:lineRule="auto"/>
        <w:ind w:firstLine="708"/>
        <w:jc w:val="both"/>
        <w:rPr>
          <w:rFonts w:ascii="Times New Roman" w:hAnsi="Times New Roman" w:cs="Times New Roman"/>
          <w:color w:val="000000" w:themeColor="text1"/>
          <w:sz w:val="24"/>
          <w:szCs w:val="24"/>
        </w:rPr>
      </w:pPr>
      <w:r w:rsidR="00433D81">
        <w:rPr>
          <w:rFonts w:ascii="Times New Roman" w:hAnsi="Times New Roman" w:cs="Times New Roman"/>
          <w:color w:val="000000" w:themeColor="text1"/>
          <w:sz w:val="24"/>
          <w:szCs w:val="24"/>
        </w:rPr>
        <w:t>Le premier est la ceinture de Kuiper qui s’étend entre 30 et 100 UA du Soleil et pourrait contenir environ 10</w:t>
      </w:r>
      <w:r w:rsidR="00433D81">
        <w:rPr>
          <w:rFonts w:ascii="Times New Roman" w:hAnsi="Times New Roman" w:cs="Times New Roman"/>
          <w:color w:val="000000" w:themeColor="text1"/>
          <w:sz w:val="24"/>
          <w:szCs w:val="24"/>
          <w:vertAlign w:val="superscript"/>
        </w:rPr>
        <w:t>5</w:t>
      </w:r>
      <w:r w:rsidR="00433D81">
        <w:rPr>
          <w:rFonts w:ascii="Times New Roman" w:hAnsi="Times New Roman" w:cs="Times New Roman"/>
          <w:color w:val="000000" w:themeColor="text1"/>
          <w:sz w:val="24"/>
          <w:szCs w:val="24"/>
        </w:rPr>
        <w:t xml:space="preserve"> objets d’un diamètre supérieur à </w:t>
      </w:r>
      <w:smartTag w:uri="urn:schemas-microsoft-com:office:smarttags" w:element="metricconverter">
        <w:smartTagPr>
          <w:attr w:name="ProductID" w:val="100 km"/>
        </w:smartTagPr>
        <w:r w:rsidR="00433D81">
          <w:rPr>
            <w:rFonts w:ascii="Times New Roman" w:hAnsi="Times New Roman" w:cs="Times New Roman"/>
            <w:color w:val="000000" w:themeColor="text1"/>
            <w:sz w:val="24"/>
            <w:szCs w:val="24"/>
          </w:rPr>
          <w:t>100 km</w:t>
        </w:r>
      </w:smartTag>
      <w:r w:rsidR="00433D81">
        <w:rPr>
          <w:rFonts w:ascii="Times New Roman" w:hAnsi="Times New Roman" w:cs="Times New Roman"/>
          <w:color w:val="000000" w:themeColor="text1"/>
          <w:sz w:val="24"/>
          <w:szCs w:val="24"/>
        </w:rPr>
        <w:t xml:space="preserve">; la plupart des comètes à courte période de la famille de Jupiter proviennent de cette région. </w:t>
      </w:r>
    </w:p>
    <w:p>
      <w:pPr>
        <w:spacing w:after="0" w:line="240" w:lineRule="auto"/>
        <w:ind w:firstLine="708"/>
        <w:jc w:val="both"/>
        <w:rPr>
          <w:rFonts w:ascii="Times New Roman" w:hAnsi="Times New Roman" w:cs="Times New Roman"/>
          <w:color w:val="000000" w:themeColor="text1"/>
          <w:sz w:val="24"/>
          <w:szCs w:val="24"/>
        </w:rPr>
      </w:pPr>
      <w:r w:rsidR="00433D81">
        <w:rPr>
          <w:rFonts w:ascii="Times New Roman" w:hAnsi="Times New Roman" w:cs="Times New Roman"/>
          <w:color w:val="000000" w:themeColor="text1"/>
          <w:sz w:val="24"/>
          <w:szCs w:val="24"/>
        </w:rPr>
        <w:t>Le second est le nuage d’Oort : sphérique, il s’étend jusqu'à 10000-100000 UA et pourrait contenir 10</w:t>
      </w:r>
      <w:r w:rsidR="00433D81">
        <w:rPr>
          <w:rFonts w:ascii="Times New Roman" w:hAnsi="Times New Roman" w:cs="Times New Roman"/>
          <w:color w:val="000000" w:themeColor="text1"/>
          <w:sz w:val="24"/>
          <w:szCs w:val="24"/>
          <w:vertAlign w:val="superscript"/>
        </w:rPr>
        <w:t>12</w:t>
      </w:r>
      <w:r w:rsidR="00433D81">
        <w:rPr>
          <w:rFonts w:ascii="Times New Roman" w:hAnsi="Times New Roman" w:cs="Times New Roman"/>
          <w:color w:val="000000" w:themeColor="text1"/>
          <w:sz w:val="24"/>
          <w:szCs w:val="24"/>
        </w:rPr>
        <w:t>-10</w:t>
      </w:r>
      <w:r w:rsidR="00433D81">
        <w:rPr>
          <w:rFonts w:ascii="Times New Roman" w:hAnsi="Times New Roman" w:cs="Times New Roman"/>
          <w:color w:val="000000" w:themeColor="text1"/>
          <w:sz w:val="24"/>
          <w:szCs w:val="24"/>
          <w:vertAlign w:val="superscript"/>
        </w:rPr>
        <w:t>13</w:t>
      </w:r>
      <w:r w:rsidR="00433D81">
        <w:rPr>
          <w:rFonts w:ascii="Times New Roman" w:hAnsi="Times New Roman" w:cs="Times New Roman"/>
          <w:color w:val="000000" w:themeColor="text1"/>
          <w:sz w:val="24"/>
          <w:szCs w:val="24"/>
        </w:rPr>
        <w:t xml:space="preserve"> objets (1 année lumière ~ 63000 UA). On pense que ce dernier est composé de comètes formées entre 5 et 30 UA du Soleil, et qui ont été éjectées à de plus grandes distances à cause d’interactions gravitationnelles avec les planètes géantes. </w:t>
      </w:r>
    </w:p>
    <w:p>
      <w:pPr>
        <w:spacing w:after="0" w:line="240" w:lineRule="auto"/>
        <w:ind w:firstLine="708"/>
        <w:jc w:val="both"/>
        <w:rPr>
          <w:rFonts w:ascii="Times New Roman" w:hAnsi="Times New Roman" w:cs="Times New Roman"/>
          <w:color w:val="000000" w:themeColor="text1"/>
          <w:sz w:val="24"/>
          <w:szCs w:val="24"/>
        </w:rPr>
      </w:pPr>
      <w:r w:rsidR="00433D81">
        <w:rPr>
          <w:rFonts w:ascii="Times New Roman" w:hAnsi="Times New Roman" w:cs="Times New Roman"/>
          <w:color w:val="000000" w:themeColor="text1"/>
          <w:sz w:val="24"/>
          <w:szCs w:val="24"/>
        </w:rPr>
        <w:t xml:space="preserve">Les comètes à longue période, comme Hyakutake et Hale-Bopp, mais aussi les comètes de la famille de Halley, dont la trajectoire est hors du plan de l’écliptique, proviendraient de ce nuage. </w:t>
      </w:r>
    </w:p>
    <w:p>
      <w:pPr>
        <w:spacing w:after="0" w:line="240" w:lineRule="auto"/>
        <w:ind w:firstLine="708"/>
        <w:jc w:val="both"/>
        <w:rPr>
          <w:rFonts w:ascii="Times New Roman" w:hAnsi="Times New Roman" w:cs="Times New Roman"/>
          <w:color w:val="000000" w:themeColor="text1"/>
          <w:sz w:val="24"/>
          <w:szCs w:val="24"/>
        </w:rPr>
      </w:pPr>
      <w:r w:rsidR="00433D81">
        <w:rPr>
          <w:rFonts w:ascii="Times New Roman" w:hAnsi="Times New Roman" w:cs="Times New Roman"/>
          <w:color w:val="000000" w:themeColor="text1"/>
          <w:sz w:val="24"/>
          <w:szCs w:val="24"/>
        </w:rPr>
        <w:t xml:space="preserve">Ainsi, les comètes qui se sont formées à 5 UA et qui sont conservées dans le nuage d’Oort, et celles qui se sont accrétées au delà de Neptune dans la ceinture de Kuiper, ne devraient pas avoir la même composition car elles se sont formées dans des environnements différents. </w:t>
      </w:r>
    </w:p>
    <w:p>
      <w:pPr>
        <w:spacing w:after="0" w:line="240" w:lineRule="auto"/>
        <w:ind w:firstLine="708"/>
        <w:jc w:val="both"/>
        <w:rPr>
          <w:rFonts w:ascii="Times New Roman" w:hAnsi="Times New Roman" w:cs="Times New Roman"/>
          <w:color w:val="000000" w:themeColor="text1"/>
          <w:sz w:val="24"/>
          <w:szCs w:val="24"/>
        </w:rPr>
      </w:pPr>
      <w:r w:rsidR="00433D81">
        <w:rPr>
          <w:rFonts w:ascii="Times New Roman" w:hAnsi="Times New Roman" w:cs="Times New Roman"/>
          <w:color w:val="000000" w:themeColor="text1"/>
          <w:sz w:val="24"/>
          <w:szCs w:val="24"/>
        </w:rPr>
        <w:t xml:space="preserve">De plus, si les glaces entre Jupiter et Neptune n’ont pas connu la même histoire chimique et physique, les comètes du nuage d'Oort ne devraient pas avoir toutes la même composition. </w:t>
      </w:r>
    </w:p>
    <w:p>
      <w:pPr>
        <w:spacing w:after="0" w:line="240" w:lineRule="auto"/>
        <w:ind w:firstLine="708"/>
        <w:jc w:val="both"/>
        <w:rPr>
          <w:rFonts w:ascii="Times New Roman" w:hAnsi="Times New Roman" w:cs="Times New Roman"/>
          <w:color w:val="000000" w:themeColor="text1"/>
          <w:sz w:val="24"/>
          <w:szCs w:val="24"/>
        </w:rPr>
      </w:pPr>
      <w:r w:rsidR="00433D81">
        <w:rPr>
          <w:rFonts w:ascii="Times New Roman" w:hAnsi="Times New Roman" w:cs="Times New Roman"/>
          <w:color w:val="000000" w:themeColor="text1"/>
          <w:sz w:val="24"/>
          <w:szCs w:val="24"/>
        </w:rPr>
        <w:t xml:space="preserve">Cette hypothèse est d’ailleurs vérifiée car l'abondance de certains composés comme le méthanol varie significativement parmi les membres de cette population ; Hyakutake a plus d'éthane que certaines limites supérieures mesurées pour d'autres comètes, et ni l'éthane ni l'acétylène n'ont jusqu'à présent été détectés dans Halley. </w:t>
      </w:r>
    </w:p>
    <w:p>
      <w:pPr>
        <w:spacing w:after="0" w:line="240" w:lineRule="auto"/>
        <w:ind w:firstLine="708"/>
        <w:jc w:val="both"/>
        <w:rPr>
          <w:rFonts w:ascii="Times New Roman" w:hAnsi="Times New Roman" w:cs="Times New Roman"/>
          <w:color w:val="000000" w:themeColor="text1"/>
          <w:sz w:val="24"/>
          <w:szCs w:val="24"/>
        </w:rPr>
      </w:pPr>
      <w:r w:rsidR="00433D81">
        <w:rPr>
          <w:rFonts w:ascii="Times New Roman" w:hAnsi="Times New Roman" w:cs="Times New Roman"/>
          <w:color w:val="000000" w:themeColor="text1"/>
          <w:sz w:val="24"/>
          <w:szCs w:val="24"/>
        </w:rPr>
        <w:t xml:space="preserve">Si les comètes ont une composition reflétant leur zone de formation, cela implique un gradient radial dans la composition des glaces précométaires entre 5 et 30 UA de la nébuleuse préplanétaire. Aucune des théories courantes ne prend véritablement en compte cet aspect. </w:t>
      </w:r>
    </w:p>
    <w:p>
      <w:pPr>
        <w:spacing w:after="0" w:line="240" w:lineRule="auto"/>
        <w:ind w:firstLine="708"/>
        <w:jc w:val="both"/>
        <w:rPr>
          <w:rFonts w:ascii="Times New Roman" w:hAnsi="Times New Roman" w:cs="Times New Roman"/>
          <w:color w:val="000000" w:themeColor="text1"/>
          <w:sz w:val="24"/>
          <w:szCs w:val="24"/>
        </w:rPr>
      </w:pPr>
      <w:r w:rsidR="00433D81">
        <w:rPr>
          <w:rFonts w:ascii="Times New Roman" w:hAnsi="Times New Roman" w:cs="Times New Roman"/>
          <w:color w:val="000000" w:themeColor="text1"/>
          <w:sz w:val="24"/>
          <w:szCs w:val="24"/>
        </w:rPr>
        <w:t xml:space="preserve">Des données expérimentales viennent appuyer cette idée : d’après les récents travaux réalisés sur le piégeage de différents gaz dans des glaces d’eau à différentes températures, les auteurs estiment que les glaces, et donc les comètes formées dans les régions relativement chaudes de Jupiter et Saturne n’ont pu piéger que du méthanol, de l’acide cyanhydrique et d’autres hydrocarbures plus lourds. </w:t>
      </w:r>
    </w:p>
    <w:p>
      <w:pPr>
        <w:spacing w:after="0" w:line="240" w:lineRule="auto"/>
        <w:ind w:firstLine="708"/>
        <w:jc w:val="both"/>
        <w:rPr>
          <w:rFonts w:ascii="Times New Roman" w:hAnsi="Times New Roman" w:cs="Times New Roman"/>
          <w:color w:val="000000" w:themeColor="text1"/>
          <w:sz w:val="24"/>
          <w:szCs w:val="24"/>
        </w:rPr>
      </w:pPr>
      <w:r w:rsidR="00433D81">
        <w:rPr>
          <w:rFonts w:ascii="Times New Roman" w:hAnsi="Times New Roman" w:cs="Times New Roman"/>
          <w:color w:val="000000" w:themeColor="text1"/>
          <w:sz w:val="24"/>
          <w:szCs w:val="24"/>
        </w:rPr>
        <w:t>Par contre dans les régions plus froide d'Uranus, Neptune, ainsi que dans la ceinture de Kuiper, des gaz comme Ar, Kr, Xe, CO, CH</w:t>
      </w:r>
      <w:r w:rsidR="00433D81">
        <w:rPr>
          <w:rFonts w:ascii="Times New Roman" w:hAnsi="Times New Roman" w:cs="Times New Roman"/>
          <w:color w:val="000000" w:themeColor="text1"/>
          <w:sz w:val="24"/>
          <w:szCs w:val="24"/>
          <w:vertAlign w:val="subscript"/>
        </w:rPr>
        <w:t>4</w:t>
      </w:r>
      <w:r w:rsidR="00433D81">
        <w:rPr>
          <w:rFonts w:ascii="Times New Roman" w:hAnsi="Times New Roman" w:cs="Times New Roman"/>
          <w:color w:val="000000" w:themeColor="text1"/>
          <w:sz w:val="24"/>
          <w:szCs w:val="24"/>
        </w:rPr>
        <w:t>, et N</w:t>
      </w:r>
      <w:r w:rsidR="00433D81">
        <w:rPr>
          <w:rFonts w:ascii="Times New Roman" w:hAnsi="Times New Roman" w:cs="Times New Roman"/>
          <w:color w:val="000000" w:themeColor="text1"/>
          <w:sz w:val="24"/>
          <w:szCs w:val="24"/>
          <w:vertAlign w:val="subscript"/>
        </w:rPr>
        <w:t>2</w:t>
      </w:r>
      <w:r w:rsidR="00433D81">
        <w:rPr>
          <w:rFonts w:ascii="Times New Roman" w:hAnsi="Times New Roman" w:cs="Times New Roman"/>
          <w:color w:val="000000" w:themeColor="text1"/>
          <w:sz w:val="24"/>
          <w:szCs w:val="24"/>
        </w:rPr>
        <w:t xml:space="preserve"> ont pu être piégés.</w:t>
      </w:r>
    </w:p>
    <w:sectPr w:rsidR="007C394F" w:rsidSect="00E46DAF">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B01EA">
        <w:separator/>
      </w:r>
    </w:p>
  </w:endnote>
  <w:endnote w:type="continuationSeparator" w:id="1">
    <w:p>
      <w:pPr>
        <w:spacing w:after="0" w:line="240" w:lineRule="auto"/>
      </w:pPr>
      <w:r w:rsidR="005B01EA">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33D81">
      <w:t>194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B01EA">
        <w:separator/>
      </w:r>
    </w:p>
  </w:footnote>
  <w:footnote w:type="continuationSeparator" w:id="1">
    <w:p>
      <w:pPr>
        <w:spacing w:after="0" w:line="240" w:lineRule="auto"/>
      </w:pPr>
      <w:r w:rsidR="005B01EA">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0F1C8C"/>
    <w:rsid w:val="000F1C8C"/>
    <w:rsid w:val="0023561E"/>
    <w:rsid w:val="00433D81"/>
    <w:rsid w:val="005B01EA"/>
    <w:rsid w:val="007C394F"/>
    <w:rsid w:val="00836486"/>
    <w:rsid w:val="00C5066D"/>
    <w:rsid w:val="00E46DAF"/>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46DA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433D81"/>
    <w:rPr>
      <w:strike w:val="0"/>
      <w:dstrike w:val="0"/>
      <w:color w:val="0112D7"/>
      <w:u w:val="none"/>
      <w:effect w:val="none"/>
    </w:rPr>
  </w:style>
  <w:style w:type="paragraph" w:styleId="NormalWeb">
    <w:name w:val="Normal (Web)"/>
    <w:basedOn w:val="Normal"/>
    <w:uiPriority w:val="99"/>
    <w:semiHidden/>
    <w:unhideWhenUsed/>
    <w:rsid w:val="00433D81"/>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433D8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33D81"/>
  </w:style>
  <w:style w:type="paragraph" w:styleId="Pieddepage">
    <w:name w:val="footer"/>
    <w:basedOn w:val="Normal"/>
    <w:link w:val="PieddepageCar"/>
    <w:uiPriority w:val="99"/>
    <w:semiHidden/>
    <w:unhideWhenUsed/>
    <w:rsid w:val="00433D8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33D81"/>
  </w:style>
  <w:style w:type="paragraph" w:styleId="Textedebulles">
    <w:name w:val="Balloon Text"/>
    <w:basedOn w:val="Normal"/>
    <w:link w:val="TextedebullesCar"/>
    <w:uiPriority w:val="99"/>
    <w:semiHidden/>
    <w:unhideWhenUsed/>
    <w:rsid w:val="00433D8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33D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154830764">
      <w:bodyDiv w:val="1"/>
      <w:marLeft w:val="0"/>
      <w:marRight w:val="0"/>
      <w:marTop w:val="0"/>
      <w:marBottom w:val="0"/>
      <w:divBdr>
        <w:top w:val="none" w:sz="0" w:space="0" w:color="auto"/>
        <w:left w:val="none" w:sz="0" w:space="0" w:color="auto"/>
        <w:bottom w:val="none" w:sz="0" w:space="0" w:color="auto"/>
        <w:right w:val="none" w:sz="0" w:space="0" w:color="auto"/>
      </w:divBdr>
    </w:div>
    <w:div w:id="139299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519</Words>
  <Characters>2859</Characters>
  <Application>Microsoft Office Word</Application>
  <DocSecurity>0</DocSecurity>
  <Lines>23</Lines>
  <Paragraphs>6</Paragraphs>
  <ScaleCrop>false</ScaleCrop>
  <Company> </Company>
  <LinksUpToDate>false</LinksUpToDate>
  <CharactersWithSpaces>3372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2006-08-19T11:17:00Z</dcterms:created>
  <dcterms:modified xsi:type="dcterms:W3CDTF">2006-08-20T09:46:00Z</dcterms:modified>
</cp:coreProperties>
</file>