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A216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A216E">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5A216E">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 xml:space="preserve">Mais la moitié de la sphère éclairée par le soleil varie au cours des 29,5 jours d'un cycle synodique, et donc la portion éclairée de la face visible aussi. </w:t>
      </w: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 xml:space="preserve">Ce phénomène donne naissance à ce que l'on appelle les </w:t>
      </w:r>
      <w:hyperlink r:id="rId7" w:tooltip="Phase lunaire" w:history="1">
        <w:r w:rsidR="009B7960" w:rsidRPr="00AE0791">
          <w:rPr>
            <w:rStyle w:val="Lienhypertexte"/>
            <w:rFonts w:ascii="Times New Roman" w:hAnsi="Times New Roman" w:cs="Times New Roman"/>
            <w:color w:val="000000" w:themeColor="text1"/>
            <w:sz w:val="24"/>
            <w:szCs w:val="24"/>
          </w:rPr>
          <w:t>phases lunaires</w:t>
        </w:r>
      </w:hyperlink>
      <w:r w:rsidR="009B7960" w:rsidRPr="00AE0791">
        <w:rPr>
          <w:rFonts w:ascii="Times New Roman" w:hAnsi="Times New Roman" w:cs="Times New Roman"/>
          <w:color w:val="000000" w:themeColor="text1"/>
          <w:sz w:val="24"/>
          <w:szCs w:val="24"/>
        </w:rPr>
        <w:t xml:space="preserve">, qui se succèdent au cours d'un cycle appelé </w:t>
      </w:r>
      <w:r w:rsidR="009B7960" w:rsidRPr="00AE0791">
        <w:rPr>
          <w:rFonts w:ascii="Times New Roman" w:hAnsi="Times New Roman" w:cs="Times New Roman"/>
          <w:bCs/>
          <w:color w:val="000000" w:themeColor="text1"/>
          <w:sz w:val="24"/>
          <w:szCs w:val="24"/>
        </w:rPr>
        <w:t>lunaison</w:t>
      </w:r>
      <w:r w:rsidR="009B7960" w:rsidRPr="00AE0791">
        <w:rPr>
          <w:rFonts w:ascii="Times New Roman" w:hAnsi="Times New Roman" w:cs="Times New Roman"/>
          <w:color w:val="000000" w:themeColor="text1"/>
          <w:sz w:val="24"/>
          <w:szCs w:val="24"/>
        </w:rPr>
        <w:t>.</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9B7960" w:rsidRPr="00AE0791">
        <w:rPr>
          <w:rFonts w:ascii="Times New Roman" w:hAnsi="Times New Roman" w:cs="Times New Roman"/>
          <w:b/>
          <w:color w:val="000000" w:themeColor="text1"/>
          <w:sz w:val="24"/>
          <w:szCs w:val="24"/>
        </w:rPr>
        <w:t>Les librations de la lune</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 xml:space="preserve">La Lune présentant toujours le même hémisphère à la </w:t>
      </w:r>
      <w:hyperlink r:id="rId8" w:tooltip="Terre" w:history="1">
        <w:r w:rsidR="009B7960" w:rsidRPr="00AE0791">
          <w:rPr>
            <w:rStyle w:val="Lienhypertexte"/>
            <w:rFonts w:ascii="Times New Roman" w:hAnsi="Times New Roman" w:cs="Times New Roman"/>
            <w:color w:val="000000" w:themeColor="text1"/>
            <w:sz w:val="24"/>
            <w:szCs w:val="24"/>
          </w:rPr>
          <w:t>Terre</w:t>
        </w:r>
      </w:hyperlink>
      <w:r w:rsidR="009B7960" w:rsidRPr="00AE0791">
        <w:rPr>
          <w:rFonts w:ascii="Times New Roman" w:hAnsi="Times New Roman" w:cs="Times New Roman"/>
          <w:color w:val="000000" w:themeColor="text1"/>
          <w:sz w:val="24"/>
          <w:szCs w:val="24"/>
        </w:rPr>
        <w:t xml:space="preserve"> (sa rotation étant synchrone, c’est-à-dire sa période de révolution étant égale à sa période de rotation), on appelle </w:t>
      </w:r>
      <w:r w:rsidR="009B7960" w:rsidRPr="00AE0791">
        <w:rPr>
          <w:rFonts w:ascii="Times New Roman" w:hAnsi="Times New Roman" w:cs="Times New Roman"/>
          <w:i/>
          <w:iCs/>
          <w:color w:val="000000" w:themeColor="text1"/>
          <w:sz w:val="24"/>
          <w:szCs w:val="24"/>
        </w:rPr>
        <w:t>librations</w:t>
      </w:r>
      <w:r w:rsidR="009B7960" w:rsidRPr="00AE0791">
        <w:rPr>
          <w:rFonts w:ascii="Times New Roman" w:hAnsi="Times New Roman" w:cs="Times New Roman"/>
          <w:color w:val="000000" w:themeColor="text1"/>
          <w:sz w:val="24"/>
          <w:szCs w:val="24"/>
        </w:rPr>
        <w:t xml:space="preserve"> les phénomènes permettant à un observateur à la surface de la Terre de voir plus de 50 % de la surface de la Lune :</w:t>
      </w: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Ces phénomènes peuvent prendre 4 formes : les librations en longitude, les librations en latitude, les librations parallactiques et les librations physiques.</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9B7960" w:rsidRPr="00AE0791">
        <w:rPr>
          <w:rFonts w:ascii="Times New Roman" w:hAnsi="Times New Roman" w:cs="Times New Roman"/>
          <w:b/>
          <w:color w:val="000000" w:themeColor="text1"/>
          <w:sz w:val="24"/>
          <w:szCs w:val="24"/>
        </w:rPr>
        <w:t>Librations en longitude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Si la Lune tournait autour de la Terre en un cercle parfait (ellipse d’excentricité nulle), sa vitesse de translation serait uniforme (2</w:t>
      </w:r>
      <w:r w:rsidR="009B7960" w:rsidRPr="00AE0791">
        <w:rPr>
          <w:rFonts w:ascii="Times New Roman" w:hAnsi="Times New Roman" w:cs="Times New Roman"/>
          <w:color w:val="000000" w:themeColor="text1"/>
          <w:sz w:val="24"/>
          <w:szCs w:val="24"/>
          <w:vertAlign w:val="superscript"/>
        </w:rPr>
        <w:t>e</w:t>
      </w:r>
      <w:r w:rsidR="009B7960" w:rsidRPr="00AE0791">
        <w:rPr>
          <w:rFonts w:ascii="Times New Roman" w:hAnsi="Times New Roman" w:cs="Times New Roman"/>
          <w:color w:val="000000" w:themeColor="text1"/>
          <w:sz w:val="24"/>
          <w:szCs w:val="24"/>
        </w:rPr>
        <w:t xml:space="preserve"> loi de </w:t>
      </w:r>
      <w:hyperlink r:id="rId9" w:tooltip="Kepler" w:history="1">
        <w:r w:rsidR="009B7960" w:rsidRPr="00AE0791">
          <w:rPr>
            <w:rStyle w:val="Lienhypertexte"/>
            <w:rFonts w:ascii="Times New Roman" w:hAnsi="Times New Roman" w:cs="Times New Roman"/>
            <w:color w:val="000000" w:themeColor="text1"/>
            <w:sz w:val="24"/>
            <w:szCs w:val="24"/>
          </w:rPr>
          <w:t>Kepler</w:t>
        </w:r>
      </w:hyperlink>
      <w:r w:rsidR="009B7960" w:rsidRPr="00AE0791">
        <w:rPr>
          <w:rFonts w:ascii="Times New Roman" w:hAnsi="Times New Roman" w:cs="Times New Roman"/>
          <w:color w:val="000000" w:themeColor="text1"/>
          <w:sz w:val="24"/>
          <w:szCs w:val="24"/>
        </w:rPr>
        <w:t>) et donc toujours strictement opposée, en terme de vitesse angulaire observée depuis la Terre, à sa vitesse de rotation. Il n’y aurait donc pas de librations en longitude.</w:t>
      </w: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 xml:space="preserve">Toutefois, les </w:t>
      </w:r>
      <w:hyperlink r:id="rId10" w:tooltip="Gravitation" w:history="1">
        <w:r w:rsidR="009B7960" w:rsidRPr="00AE0791">
          <w:rPr>
            <w:rStyle w:val="Lienhypertexte"/>
            <w:rFonts w:ascii="Times New Roman" w:hAnsi="Times New Roman" w:cs="Times New Roman"/>
            <w:color w:val="000000" w:themeColor="text1"/>
            <w:sz w:val="24"/>
            <w:szCs w:val="24"/>
          </w:rPr>
          <w:t>perturbations gravitationnelles</w:t>
        </w:r>
      </w:hyperlink>
      <w:r w:rsidR="009B7960" w:rsidRPr="00AE0791">
        <w:rPr>
          <w:rFonts w:ascii="Times New Roman" w:hAnsi="Times New Roman" w:cs="Times New Roman"/>
          <w:color w:val="000000" w:themeColor="text1"/>
          <w:sz w:val="24"/>
          <w:szCs w:val="24"/>
        </w:rPr>
        <w:t xml:space="preserve"> dues aux autres corps du système solaire, ainsi qu’aux hétérogénéités de répartition de masse au sein des corps terrestres et lunaires entraînent des irrégularités dans le mouvement de révolution géocentrique lunaire, qui se traduit par une orbite dont l’excentricité varie autour d’une valeur moyenne de 0,0549.</w:t>
      </w: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La Lune parcourt donc son orbite avec une vitesse variable (2</w:t>
      </w:r>
      <w:r w:rsidR="009B7960" w:rsidRPr="00AE0791">
        <w:rPr>
          <w:rFonts w:ascii="Times New Roman" w:hAnsi="Times New Roman" w:cs="Times New Roman"/>
          <w:color w:val="000000" w:themeColor="text1"/>
          <w:sz w:val="24"/>
          <w:szCs w:val="24"/>
          <w:vertAlign w:val="superscript"/>
        </w:rPr>
        <w:t>e</w:t>
      </w:r>
      <w:r w:rsidR="009B7960" w:rsidRPr="00AE0791">
        <w:rPr>
          <w:rFonts w:ascii="Times New Roman" w:hAnsi="Times New Roman" w:cs="Times New Roman"/>
          <w:color w:val="000000" w:themeColor="text1"/>
          <w:sz w:val="24"/>
          <w:szCs w:val="24"/>
        </w:rPr>
        <w:t xml:space="preserve"> loi de </w:t>
      </w:r>
      <w:hyperlink r:id="rId11" w:tooltip="Kepler" w:history="1">
        <w:r w:rsidR="009B7960" w:rsidRPr="00AE0791">
          <w:rPr>
            <w:rStyle w:val="Lienhypertexte"/>
            <w:rFonts w:ascii="Times New Roman" w:hAnsi="Times New Roman" w:cs="Times New Roman"/>
            <w:color w:val="000000" w:themeColor="text1"/>
            <w:sz w:val="24"/>
            <w:szCs w:val="24"/>
          </w:rPr>
          <w:t>Kepler</w:t>
        </w:r>
      </w:hyperlink>
      <w:r w:rsidR="009B7960" w:rsidRPr="00AE0791">
        <w:rPr>
          <w:rFonts w:ascii="Times New Roman" w:hAnsi="Times New Roman" w:cs="Times New Roman"/>
          <w:color w:val="000000" w:themeColor="text1"/>
          <w:sz w:val="24"/>
          <w:szCs w:val="24"/>
        </w:rPr>
        <w:t>). Ainsi, quand elle se rapproche de son périgée</w:t>
      </w:r>
      <w:r w:rsidR="00AE0791" w:rsidRPr="00AE0791">
        <w:rPr>
          <w:rFonts w:ascii="Times New Roman" w:hAnsi="Times New Roman" w:cs="Times New Roman"/>
          <w:color w:val="000000" w:themeColor="text1"/>
          <w:sz w:val="24"/>
          <w:szCs w:val="24"/>
        </w:rPr>
        <w:t>*</w:t>
      </w:r>
      <w:r w:rsidR="009B7960" w:rsidRPr="00AE0791">
        <w:rPr>
          <w:rFonts w:ascii="Times New Roman" w:hAnsi="Times New Roman" w:cs="Times New Roman"/>
          <w:color w:val="000000" w:themeColor="text1"/>
          <w:sz w:val="24"/>
          <w:szCs w:val="24"/>
        </w:rPr>
        <w:t xml:space="preserve"> (point de son orbite le plus proche de la terre), elle met moins de temps pour parcourir un quart de son orbite que pour pivoter de 90° sur son axe : la Lune laisse alors voir une mince bande supplémentaire de</w:t>
      </w:r>
      <w:r w:rsidR="00AE0791" w:rsidRPr="00AE0791">
        <w:rPr>
          <w:rFonts w:ascii="Times New Roman" w:hAnsi="Times New Roman" w:cs="Times New Roman"/>
          <w:color w:val="000000" w:themeColor="text1"/>
          <w:sz w:val="24"/>
          <w:szCs w:val="24"/>
        </w:rPr>
        <w:t xml:space="preserve"> son bord Est (vu de la Terre). </w:t>
      </w:r>
      <w:r w:rsidR="009B7960" w:rsidRPr="00AE0791">
        <w:rPr>
          <w:rFonts w:ascii="Times New Roman" w:hAnsi="Times New Roman" w:cs="Times New Roman"/>
          <w:color w:val="000000" w:themeColor="text1"/>
          <w:sz w:val="24"/>
          <w:szCs w:val="24"/>
        </w:rPr>
        <w:t xml:space="preserve">À l’inverse, lorsque qu’elle se rapproche de son apogée (point de son orbite le plus éloigné de la Terre), sa vitesse de translation, minimale, devient inférieure à sa vitesse de rotation, et la Lune laisse voir plus largement son bord Ouest (vu de la Terre). </w:t>
      </w: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De façon imagée, la Lune semble dire « non » de la tête. La valeur de la libration en longitude se situe autour de 7°54’ (donc un total de deux fuseaux d'un peu moins de 8° chacun au cours d'une lunaison). Les librations en latitude montrent que l’observateur peut donc successivement observer, au cours de plusieurs lunaisons, les zones polaires Nord et Sud du globe lunaire. De façon imagée, la Lune semble faire « oui » de la tête.</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9B7960" w:rsidRPr="00AE0791">
        <w:rPr>
          <w:rFonts w:ascii="Times New Roman" w:hAnsi="Times New Roman" w:cs="Times New Roman"/>
          <w:b/>
          <w:color w:val="000000" w:themeColor="text1"/>
          <w:sz w:val="24"/>
          <w:szCs w:val="24"/>
        </w:rPr>
        <w:t>Librations parallactiques (parallaxe diurne)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B7960" w:rsidRPr="00AE0791">
        <w:rPr>
          <w:rFonts w:ascii="Times New Roman" w:hAnsi="Times New Roman" w:cs="Times New Roman"/>
          <w:color w:val="000000" w:themeColor="text1"/>
          <w:sz w:val="24"/>
          <w:szCs w:val="24"/>
        </w:rPr>
        <w:t>Il s’agit d’un phénomène purement optique, dû aux positions respectives de la Lune et de l’observateur à la surface du sol. En début de nuit, alors que la Lune se lève pour un observateur situé à l'équateur, celui-ci est plus favorablement positionné pour observer le bord oriental de la Lune. À l’inverse, en fin de nuit, il peut observer plus favorablement le bord Ouest de la Lune.</w:t>
      </w:r>
    </w:p>
    <w:sectPr w:rsidR="00FA096C" w:rsidRPr="00AE0791" w:rsidSect="003633D4">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C458E">
        <w:separator/>
      </w:r>
    </w:p>
  </w:endnote>
  <w:endnote w:type="continuationSeparator" w:id="1">
    <w:p>
      <w:pPr>
        <w:spacing w:after="0" w:line="240" w:lineRule="auto"/>
      </w:pPr>
      <w:r w:rsidR="00BC458E">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A216E">
      <w:t>256</w:t>
    </w:r>
    <w:sdt>
      <w:sdtPr>
        <w:id w:val="16793891"/>
        <w:docPartObj>
          <w:docPartType w:val="Numéros de page (bas de page)"/>
          <w:docPartUnique/>
        </w:docPartObj>
      </w:sdtPr>
      <w:sdtContent/>
    </w:sdt>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C458E">
        <w:separator/>
      </w:r>
    </w:p>
  </w:footnote>
  <w:footnote w:type="continuationSeparator" w:id="1">
    <w:p>
      <w:pPr>
        <w:spacing w:after="0" w:line="240" w:lineRule="auto"/>
      </w:pPr>
      <w:r w:rsidR="00BC458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5A216E"/>
    <w:rsid w:val="003633D4"/>
    <w:rsid w:val="00553104"/>
    <w:rsid w:val="005A216E"/>
    <w:rsid w:val="009B7960"/>
    <w:rsid w:val="00AE0791"/>
    <w:rsid w:val="00BC458E"/>
    <w:rsid w:val="00CE2949"/>
    <w:rsid w:val="00FA096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633D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5A216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A216E"/>
  </w:style>
  <w:style w:type="paragraph" w:styleId="Pieddepage">
    <w:name w:val="footer"/>
    <w:basedOn w:val="Normal"/>
    <w:link w:val="PieddepageCar"/>
    <w:uiPriority w:val="99"/>
    <w:semiHidden/>
    <w:unhideWhenUsed/>
    <w:rsid w:val="005A216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A216E"/>
  </w:style>
  <w:style w:type="paragraph" w:styleId="Textedebulles">
    <w:name w:val="Balloon Text"/>
    <w:basedOn w:val="Normal"/>
    <w:link w:val="TextedebullesCar"/>
    <w:uiPriority w:val="99"/>
    <w:semiHidden/>
    <w:unhideWhenUsed/>
    <w:rsid w:val="005A216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216E"/>
    <w:rPr>
      <w:rFonts w:ascii="Tahoma" w:hAnsi="Tahoma" w:cs="Tahoma"/>
      <w:sz w:val="16"/>
      <w:szCs w:val="16"/>
    </w:rPr>
  </w:style>
  <w:style w:type="character" w:styleId="Lienhypertexte">
    <w:name w:val="Hyperlink"/>
    <w:basedOn w:val="Policepardfaut"/>
    <w:uiPriority w:val="99"/>
    <w:semiHidden/>
    <w:unhideWhenUsed/>
    <w:rsid w:val="009B7960"/>
    <w:rPr>
      <w:strike w:val="0"/>
      <w:dstrike w:val="0"/>
      <w:color w:val="002BB8"/>
      <w:u w:val="none"/>
      <w:effect w:val="none"/>
    </w:rPr>
  </w:style>
  <w:style w:type="paragraph" w:styleId="NormalWeb">
    <w:name w:val="Normal (Web)"/>
    <w:basedOn w:val="Normal"/>
    <w:uiPriority w:val="99"/>
    <w:semiHidden/>
    <w:unhideWhenUsed/>
    <w:rsid w:val="009B7960"/>
    <w:pPr>
      <w:spacing w:before="96" w:after="120" w:line="360" w:lineRule="atLeast"/>
    </w:pPr>
    <w:rPr>
      <w:rFonts w:ascii="Times New Roman" w:eastAsia="Times New Roman" w:hAnsi="Times New Roman" w:cs="Times New Roman"/>
      <w:sz w:val="24"/>
      <w:szCs w:val="24"/>
    </w:rPr>
  </w:style>
  <w:style w:type="character" w:customStyle="1" w:styleId="citecrochet">
    <w:name w:val="cite_crochet"/>
    <w:basedOn w:val="Policepardfaut"/>
    <w:rsid w:val="009B7960"/>
  </w:style>
</w:styles>
</file>

<file path=word/webSettings.xml><?xml version="1.0" encoding="utf-8"?>
<w:webSettings xmlns:r="http://schemas.openxmlformats.org/officeDocument/2006/relationships" xmlns:w="http://schemas.openxmlformats.org/wordprocessingml/2006/3/main">
  <w:divs>
    <w:div w:id="603195449">
      <w:bodyDiv w:val="1"/>
      <w:marLeft w:val="0"/>
      <w:marRight w:val="0"/>
      <w:marTop w:val="0"/>
      <w:marBottom w:val="0"/>
      <w:divBdr>
        <w:top w:val="none" w:sz="0" w:space="0" w:color="auto"/>
        <w:left w:val="none" w:sz="0" w:space="0" w:color="auto"/>
        <w:bottom w:val="none" w:sz="0" w:space="0" w:color="auto"/>
        <w:right w:val="none" w:sz="0" w:space="0" w:color="auto"/>
      </w:divBdr>
    </w:div>
    <w:div w:id="70491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Ter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wikipedia.org/wiki/Phase_lunair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Kepler" TargetMode="External"/><Relationship Id="rId5" Type="http://schemas.openxmlformats.org/officeDocument/2006/relationships/footnotes" Target="footnotes.xml"/><Relationship Id="rId10" Type="http://schemas.openxmlformats.org/officeDocument/2006/relationships/hyperlink" Target="http://fr.wikipedia.org/wiki/Gravitation" TargetMode="External"/><Relationship Id="rId4" Type="http://schemas.openxmlformats.org/officeDocument/2006/relationships/webSettings" Target="webSettings.xml"/><Relationship Id="rId9" Type="http://schemas.openxmlformats.org/officeDocument/2006/relationships/hyperlink" Target="http://fr.wikipedia.org/wiki/Kepler"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518</Words>
  <Characters>2855</Characters>
  <Application>Microsoft Office Word</Application>
  <DocSecurity>0</DocSecurity>
  <Lines>23</Lines>
  <Paragraphs>6</Paragraphs>
  <ScaleCrop>false</ScaleCrop>
  <Company> </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2006-08-24T12:57:00Z</dcterms:created>
  <dcterms:modified xsi:type="dcterms:W3CDTF">2006-08-24T15:11:00Z</dcterms:modified>
</cp:coreProperties>
</file>