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267CD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267CD5">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267CD5">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eastAsia="Times New Roman" w:hAnsi="Times New Roman" w:cs="Times New Roman"/>
          <w:sz w:val="24"/>
          <w:szCs w:val="24"/>
        </w:rPr>
      </w:pPr>
      <w:r w:rsidR="00267CD5" w:rsidRPr="00267CD5">
        <w:rPr>
          <w:rFonts w:ascii="Times New Roman" w:eastAsia="Times New Roman" w:hAnsi="Times New Roman" w:cs="Times New Roman"/>
          <w:sz w:val="24"/>
          <w:szCs w:val="24"/>
        </w:rPr>
        <w:t xml:space="preserve">Il faut citer aussi sa participation évidente aux champs magnétiques et électriques. Il est impliqué lors de l'émission ou de la réception des ondes radio et de la lumière, et aussi lors des réactions chimiques. Il est capable de se stabiliser autour du noyau des atomes. </w:t>
      </w:r>
    </w:p>
    <w:p>
      <w:pPr>
        <w:spacing w:after="0" w:line="240" w:lineRule="auto"/>
        <w:ind w:firstLine="708"/>
        <w:jc w:val="both"/>
        <w:rPr>
          <w:rFonts w:ascii="Times New Roman" w:eastAsia="Times New Roman" w:hAnsi="Times New Roman" w:cs="Times New Roman"/>
          <w:sz w:val="24"/>
          <w:szCs w:val="24"/>
        </w:rPr>
      </w:pPr>
      <w:r w:rsidR="00267CD5" w:rsidRPr="00267CD5">
        <w:rPr>
          <w:rFonts w:ascii="Times New Roman" w:eastAsia="Times New Roman" w:hAnsi="Times New Roman" w:cs="Times New Roman"/>
          <w:sz w:val="24"/>
          <w:szCs w:val="24"/>
        </w:rPr>
        <w:t xml:space="preserve">On sait que lui et le positron sont capables de former des quarks, qui sont alors accompagnés de champs </w:t>
      </w:r>
      <w:r w:rsidR="00110B7C" w:rsidRPr="00267CD5">
        <w:rPr>
          <w:rFonts w:ascii="Times New Roman" w:eastAsia="Times New Roman" w:hAnsi="Times New Roman" w:cs="Times New Roman"/>
          <w:sz w:val="24"/>
          <w:szCs w:val="24"/>
        </w:rPr>
        <w:t>gluconiques</w:t>
      </w:r>
      <w:r w:rsidR="00267CD5" w:rsidRPr="00267CD5">
        <w:rPr>
          <w:rFonts w:ascii="Times New Roman" w:eastAsia="Times New Roman" w:hAnsi="Times New Roman" w:cs="Times New Roman"/>
          <w:sz w:val="24"/>
          <w:szCs w:val="24"/>
        </w:rPr>
        <w:t xml:space="preserve">. Or les quarks sont les seuls constituants des protons et des neutrons, et ils sont alors aussi accompagnés de champs </w:t>
      </w:r>
      <w:r w:rsidR="00110B7C" w:rsidRPr="00267CD5">
        <w:rPr>
          <w:rFonts w:ascii="Times New Roman" w:eastAsia="Times New Roman" w:hAnsi="Times New Roman" w:cs="Times New Roman"/>
          <w:sz w:val="24"/>
          <w:szCs w:val="24"/>
        </w:rPr>
        <w:t>gluconiques</w:t>
      </w:r>
      <w:r w:rsidR="00267CD5" w:rsidRPr="00267CD5">
        <w:rPr>
          <w:rFonts w:ascii="Times New Roman" w:eastAsia="Times New Roman" w:hAnsi="Times New Roman" w:cs="Times New Roman"/>
          <w:sz w:val="24"/>
          <w:szCs w:val="24"/>
        </w:rPr>
        <w:t>. </w:t>
      </w:r>
    </w:p>
    <w:p>
      <w:pPr>
        <w:spacing w:after="0" w:line="240" w:lineRule="auto"/>
        <w:ind w:left="709"/>
        <w:jc w:val="both"/>
        <w:rPr>
          <w:rFonts w:ascii="Times New Roman" w:eastAsia="Times New Roman" w:hAnsi="Times New Roman" w:cs="Times New Roman"/>
          <w:i/>
          <w:sz w:val="24"/>
          <w:szCs w:val="24"/>
        </w:rPr>
      </w:pPr>
      <w:r w:rsidR="00267CD5" w:rsidRPr="00267CD5">
        <w:rPr>
          <w:rFonts w:ascii="Times New Roman" w:eastAsia="Times New Roman" w:hAnsi="Times New Roman" w:cs="Times New Roman"/>
          <w:i/>
          <w:sz w:val="24"/>
          <w:szCs w:val="24"/>
        </w:rPr>
        <w:t>C'est beaucoup demander à une onde. Et pou</w:t>
      </w:r>
      <w:r w:rsidR="00267CD5">
        <w:rPr>
          <w:rFonts w:ascii="Times New Roman" w:eastAsia="Times New Roman" w:hAnsi="Times New Roman" w:cs="Times New Roman"/>
          <w:i/>
          <w:sz w:val="24"/>
          <w:szCs w:val="24"/>
        </w:rPr>
        <w:t>rtant cette onde en est capable !</w:t>
      </w:r>
    </w:p>
    <w:p>
      <w:pPr>
        <w:spacing w:after="0" w:line="240" w:lineRule="auto"/>
        <w:ind w:firstLine="708"/>
        <w:jc w:val="both"/>
        <w:rPr>
          <w:rFonts w:ascii="Times New Roman" w:eastAsia="Times New Roman" w:hAnsi="Times New Roman" w:cs="Times New Roman"/>
          <w:i/>
          <w:sz w:val="24"/>
          <w:szCs w:val="24"/>
        </w:rPr>
      </w:pPr>
    </w:p>
    <w:p>
      <w:pPr>
        <w:pStyle w:val="NormalWeb"/>
        <w:spacing w:before="0" w:beforeAutospacing="0" w:after="0" w:afterAutospacing="0"/>
        <w:jc w:val="center"/>
        <w:rPr>
          <w:bCs/>
          <w:u w:val="single"/>
        </w:rPr>
      </w:pPr>
      <w:r w:rsidR="00267CD5" w:rsidRPr="00267CD5">
        <w:rPr>
          <w:bCs/>
          <w:u w:val="single"/>
        </w:rPr>
        <w:t>La longueur d'onde de l'électron.</w:t>
      </w:r>
    </w:p>
    <w:p>
      <w:pPr>
        <w:pStyle w:val="NormalWeb"/>
        <w:spacing w:before="0" w:beforeAutospacing="0" w:after="0" w:afterAutospacing="0"/>
        <w:jc w:val="center"/>
        <w:rPr>
          <w:u w:val="single"/>
        </w:rPr>
      </w:pPr>
    </w:p>
    <w:p>
      <w:pPr>
        <w:pStyle w:val="Titre"/>
        <w:spacing w:before="0" w:beforeAutospacing="0" w:after="0" w:afterAutospacing="0"/>
        <w:ind w:firstLine="708"/>
        <w:jc w:val="both"/>
      </w:pPr>
      <w:r w:rsidR="00267CD5" w:rsidRPr="00267CD5">
        <w:t>J'évalue depuis août 2005 la longueur d'onde de l'électron à 10</w:t>
      </w:r>
      <w:r w:rsidR="00267CD5" w:rsidRPr="00267CD5">
        <w:rPr>
          <w:vertAlign w:val="superscript"/>
        </w:rPr>
        <w:t xml:space="preserve"> -16</w:t>
      </w:r>
      <w:r w:rsidR="00267CD5" w:rsidRPr="00267CD5">
        <w:t xml:space="preserve">m environ, mais ce chiffre est provisoire et très approximatif. Puisque la longueur d'onde de la lumière est le résultat d'une modulation des ondes émises par l'électron, on en déduit que la longueur d'onde des rayons gamma ne peut pas être inférieure à celle des électrons, ce qui signifie qu'elle doit plafonner aux environs des dimensions d'un proton. C'est en tentant d'obtenir le diagramme de rayonnement des champs </w:t>
      </w:r>
      <w:r w:rsidR="00110B7C" w:rsidRPr="00267CD5">
        <w:t>gluconiques</w:t>
      </w:r>
      <w:r w:rsidR="00267CD5" w:rsidRPr="00267CD5">
        <w:t xml:space="preserve"> que j'ai réalisé que ceux-ci étaient en réalité des « ellipsoïdes d'Airy » sous une forme stationnaire. On aura vu à la page sur</w:t>
      </w:r>
      <w:r w:rsidR="00267CD5" w:rsidRPr="00267CD5">
        <w:rPr>
          <w:i/>
        </w:rPr>
        <w:t xml:space="preserve"> </w:t>
      </w:r>
      <w:hyperlink r:id="rId6" w:history="1">
        <w:r w:rsidR="00267CD5" w:rsidRPr="00267CD5">
          <w:rPr>
            <w:rStyle w:val="Lienhypertexte"/>
            <w:i/>
            <w:color w:val="000000" w:themeColor="text1"/>
            <w:u w:val="none"/>
          </w:rPr>
          <w:t>la tache d'Airy</w:t>
        </w:r>
      </w:hyperlink>
      <w:r w:rsidR="00267CD5" w:rsidRPr="00267CD5">
        <w:t xml:space="preserve"> que cette figure de diffraction présente non seulement un diamètre, mais aussi une longueur. </w:t>
      </w:r>
    </w:p>
    <w:p>
      <w:pPr>
        <w:pStyle w:val="Titre"/>
        <w:spacing w:before="0" w:beforeAutospacing="0" w:after="0" w:afterAutospacing="0"/>
        <w:ind w:left="709"/>
        <w:jc w:val="both"/>
      </w:pPr>
      <w:r w:rsidR="00267CD5" w:rsidRPr="00267CD5">
        <w:t xml:space="preserve">Dans le cas du champ </w:t>
      </w:r>
      <w:r w:rsidR="00110B7C" w:rsidRPr="00267CD5">
        <w:t>gluconique</w:t>
      </w:r>
      <w:r w:rsidR="00267CD5" w:rsidRPr="00267CD5">
        <w:t xml:space="preserve"> cette longueur correspond au diamètre d'un proton. </w:t>
      </w:r>
    </w:p>
    <w:p>
      <w:pPr>
        <w:pStyle w:val="Titre"/>
        <w:spacing w:before="0" w:beforeAutospacing="0" w:after="0" w:afterAutospacing="0"/>
        <w:ind w:firstLine="708"/>
        <w:jc w:val="both"/>
      </w:pPr>
      <w:r w:rsidR="00267CD5" w:rsidRPr="00267CD5">
        <w:t>Elle est limitée par deux zones d'intensité nulle se traduisant par un « point noir », et qui sont occupées par les deux électrons qui forment le quark.</w:t>
      </w:r>
      <w:r w:rsidR="00267CD5">
        <w:t xml:space="preserve"> </w:t>
      </w:r>
    </w:p>
    <w:p>
      <w:pPr>
        <w:pStyle w:val="Titre"/>
        <w:spacing w:before="0" w:beforeAutospacing="0" w:after="0" w:afterAutospacing="0"/>
        <w:ind w:firstLine="708"/>
        <w:jc w:val="both"/>
      </w:pPr>
      <w:r w:rsidR="00267CD5" w:rsidRPr="00267CD5">
        <w:t xml:space="preserve">Cet ensemble affecte la forme d'un ellipsoïde de révolution allongé. Mais d'un autre côté, l'angle de divergence du faisceau d'ondes qu'il rayonne selon la diffraction de Fresnel dépend beaucoup du nombre de longueurs d'onde entre les deux électrons. </w:t>
      </w:r>
    </w:p>
    <w:p>
      <w:pPr>
        <w:pStyle w:val="Titre"/>
        <w:spacing w:before="0" w:beforeAutospacing="0" w:after="0" w:afterAutospacing="0"/>
        <w:ind w:firstLine="708"/>
        <w:jc w:val="both"/>
      </w:pPr>
      <w:r w:rsidR="00267CD5" w:rsidRPr="00267CD5">
        <w:t xml:space="preserve">Il vaut 33° s'il n'y a que trois longueurs d'ondes, et 18° s'il y en a dix. Or si mes modèles du </w:t>
      </w:r>
      <w:hyperlink r:id="rId7" w:history="1">
        <w:r w:rsidR="00267CD5" w:rsidRPr="00267CD5">
          <w:rPr>
            <w:rStyle w:val="Lienhypertexte"/>
            <w:i/>
            <w:color w:val="000000" w:themeColor="text1"/>
            <w:u w:val="none"/>
          </w:rPr>
          <w:t>proton</w:t>
        </w:r>
      </w:hyperlink>
      <w:r w:rsidR="00267CD5" w:rsidRPr="00267CD5">
        <w:t xml:space="preserve"> et de </w:t>
      </w:r>
      <w:hyperlink r:id="rId8" w:history="1">
        <w:r w:rsidR="00267CD5" w:rsidRPr="00267CD5">
          <w:rPr>
            <w:rStyle w:val="Lienhypertexte"/>
            <w:i/>
            <w:color w:val="000000" w:themeColor="text1"/>
            <w:u w:val="none"/>
          </w:rPr>
          <w:t>l'atome</w:t>
        </w:r>
      </w:hyperlink>
      <w:r w:rsidR="00267CD5" w:rsidRPr="00267CD5">
        <w:rPr>
          <w:i/>
          <w:color w:val="000000" w:themeColor="text1"/>
        </w:rPr>
        <w:t xml:space="preserve"> </w:t>
      </w:r>
      <w:r w:rsidR="00267CD5" w:rsidRPr="00267CD5">
        <w:t xml:space="preserve">sont corrects, cet angle pourrait difficilement être inférieur à 20°. Dans ce cas les « cônes d'ombre » deviendraient beaucoup moins efficaces. </w:t>
      </w:r>
    </w:p>
    <w:p>
      <w:pPr>
        <w:pStyle w:val="Titre"/>
        <w:spacing w:before="0" w:beforeAutospacing="0" w:after="0" w:afterAutospacing="0"/>
        <w:ind w:firstLine="708"/>
        <w:jc w:val="both"/>
      </w:pPr>
      <w:r w:rsidR="00267CD5" w:rsidRPr="00267CD5">
        <w:t>Je suppose donc que les deux électrons ou positrons qui forment les quarks sont assemblés très étroitement dans un espace voisin de 10 longueurs d'onde. </w:t>
      </w:r>
    </w:p>
    <w:p>
      <w:pPr>
        <w:pStyle w:val="Titre"/>
        <w:spacing w:before="0" w:beforeAutospacing="0" w:after="0" w:afterAutospacing="0"/>
        <w:ind w:firstLine="708"/>
        <w:jc w:val="both"/>
      </w:pPr>
    </w:p>
    <w:p>
      <w:pPr>
        <w:pStyle w:val="NormalWeb"/>
        <w:spacing w:before="0" w:beforeAutospacing="0" w:after="0" w:afterAutospacing="0"/>
        <w:jc w:val="center"/>
        <w:rPr>
          <w:bCs/>
          <w:u w:val="single"/>
        </w:rPr>
      </w:pPr>
      <w:r w:rsidR="00267CD5" w:rsidRPr="00267CD5">
        <w:rPr>
          <w:bCs/>
          <w:u w:val="single"/>
        </w:rPr>
        <w:t>Une onde, deux particules, quatre phases.</w:t>
      </w:r>
    </w:p>
    <w:p>
      <w:pPr>
        <w:pStyle w:val="NormalWeb"/>
        <w:spacing w:before="0" w:beforeAutospacing="0" w:after="0" w:afterAutospacing="0"/>
        <w:jc w:val="center"/>
        <w:rPr>
          <w:u w:val="single"/>
        </w:rPr>
      </w:pPr>
    </w:p>
    <w:p>
      <w:pPr>
        <w:pStyle w:val="Titre"/>
        <w:spacing w:before="0" w:beforeAutospacing="0" w:after="0" w:afterAutospacing="0"/>
        <w:ind w:firstLine="708"/>
        <w:jc w:val="both"/>
      </w:pPr>
      <w:r w:rsidR="00267CD5" w:rsidRPr="00267CD5">
        <w:t>On sait que les ondes stationnaires présentent des ventres et des nœuds (de courant ou de pression) aux demi-longueurs d'onde et ceci, deux fois par période. Il peut donc exister deux sortes d'électrons, dont l'un est en avance d'une demi-période sur l'autre. C'est ce qui permet leur deux « spins », qui s'expliquent par une rotation de phase et non une rotation mécanique. Ces deux électrons se distinguent car leur noyau central est fait d'éther comprimé ou dilaté. Mais ils ont en commun le fait que tous leurs ventres et leurs nœuds se forment simultanément.  En effet, deux fois par période, les ondes stationnaires semblent disparaître. À ce moment, la pression du médium est la même partout et ce sont plutôt  les ventres et les nœuds de courant qui s'activent. La substance du médium est déplacée en direction du futur ventre de pression. Ces deux phases peuvent donc être occupées par deux autres particules qui oscillent à la quadrature. Ce sont les positrons, qui présentent eux aussi deux spins opposés.</w:t>
      </w:r>
    </w:p>
    <w:sectPr w:rsidR="000D0830" w:rsidSect="002E2C37">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92F51">
        <w:separator/>
      </w:r>
    </w:p>
  </w:endnote>
  <w:endnote w:type="continuationSeparator" w:id="1">
    <w:p>
      <w:pPr>
        <w:spacing w:after="0" w:line="240" w:lineRule="auto"/>
      </w:pPr>
      <w:r w:rsidR="00C92F5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67CD5">
      <w:t>16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92F51">
        <w:separator/>
      </w:r>
    </w:p>
  </w:footnote>
  <w:footnote w:type="continuationSeparator" w:id="1">
    <w:p>
      <w:pPr>
        <w:spacing w:after="0" w:line="240" w:lineRule="auto"/>
      </w:pPr>
      <w:r w:rsidR="00C92F5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267CD5"/>
    <w:rsid w:val="000D0830"/>
    <w:rsid w:val="00110B7C"/>
    <w:rsid w:val="001265A6"/>
    <w:rsid w:val="001C4296"/>
    <w:rsid w:val="00267CD5"/>
    <w:rsid w:val="002E2C37"/>
    <w:rsid w:val="003E0184"/>
    <w:rsid w:val="004740CF"/>
    <w:rsid w:val="0049374E"/>
    <w:rsid w:val="00765DA7"/>
    <w:rsid w:val="00B80452"/>
    <w:rsid w:val="00C92F51"/>
    <w:rsid w:val="00D43F20"/>
    <w:rsid w:val="00FC5FC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E2C3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267C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267CD5"/>
    <w:rPr>
      <w:rFonts w:ascii="Times New Roman" w:eastAsia="Times New Roman" w:hAnsi="Times New Roman" w:cs="Times New Roman"/>
      <w:sz w:val="24"/>
      <w:szCs w:val="24"/>
    </w:rPr>
  </w:style>
  <w:style w:type="paragraph" w:styleId="NormalWeb">
    <w:name w:val="Normal (Web)"/>
    <w:basedOn w:val="Normal"/>
    <w:uiPriority w:val="99"/>
    <w:semiHidden/>
    <w:unhideWhenUsed/>
    <w:rsid w:val="00267CD5"/>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267CD5"/>
    <w:rPr>
      <w:color w:val="0000FF"/>
      <w:u w:val="single"/>
    </w:rPr>
  </w:style>
  <w:style w:type="paragraph" w:styleId="En-tte">
    <w:name w:val="header"/>
    <w:basedOn w:val="Normal"/>
    <w:link w:val="En-tteCar"/>
    <w:uiPriority w:val="99"/>
    <w:semiHidden/>
    <w:unhideWhenUsed/>
    <w:rsid w:val="00267CD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67CD5"/>
  </w:style>
  <w:style w:type="paragraph" w:styleId="Pieddepage">
    <w:name w:val="footer"/>
    <w:basedOn w:val="Normal"/>
    <w:link w:val="PieddepageCar"/>
    <w:uiPriority w:val="99"/>
    <w:semiHidden/>
    <w:unhideWhenUsed/>
    <w:rsid w:val="00267CD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67CD5"/>
  </w:style>
  <w:style w:type="paragraph" w:styleId="Textedebulles">
    <w:name w:val="Balloon Text"/>
    <w:basedOn w:val="Normal"/>
    <w:link w:val="TextedebullesCar"/>
    <w:uiPriority w:val="99"/>
    <w:semiHidden/>
    <w:unhideWhenUsed/>
    <w:rsid w:val="00267C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67C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6618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freniere.com/atome.htm" TargetMode="External"/><Relationship Id="rId3" Type="http://schemas.openxmlformats.org/officeDocument/2006/relationships/webSettings" Target="webSettings.xml"/><Relationship Id="rId7" Type="http://schemas.openxmlformats.org/officeDocument/2006/relationships/hyperlink" Target="http://www.glafreniere.com/proton.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freniere.com/optique/airy.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548</Words>
  <Characters>3016</Characters>
  <Application>Microsoft Office Word</Application>
  <DocSecurity>0</DocSecurity>
  <Lines>25</Lines>
  <Paragraphs>7</Paragraphs>
  <ScaleCrop>false</ScaleCrop>
  <Company> </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2006-07-01T16:53:00Z</dcterms:created>
  <dcterms:modified xsi:type="dcterms:W3CDTF">2006-08-20T13:47:00Z</dcterms:modified>
</cp:coreProperties>
</file>