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42E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42E4">
        <w:rPr>
          <w:rFonts w:ascii="Times New Roman" w:hAnsi="Times New Roman" w:cs="Times New Roman"/>
          <w:color w:val="000000" w:themeColor="text1"/>
          <w:sz w:val="24"/>
          <w:szCs w:val="24"/>
        </w:rPr>
        <w:t>Chapitre 18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642E4">
        <w:rPr>
          <w:i/>
        </w:rPr>
        <w:t>La grande révélation de la NASA</w:t>
      </w:r>
    </w:p>
    <w:p>
      <w:pPr>
        <w:pStyle w:val="NormalWeb"/>
        <w:spacing w:before="0" w:beforeAutospacing="0" w:after="0" w:afterAutospacing="0"/>
        <w:jc w:val="both"/>
        <w:rPr>
          <w:i/>
        </w:rPr>
      </w:pPr>
    </w:p>
    <w:p>
      <w:pPr>
        <w:pStyle w:val="NormalWeb"/>
        <w:spacing w:before="0" w:beforeAutospacing="0" w:after="0" w:afterAutospacing="0"/>
        <w:jc w:val="both"/>
        <w:rPr>
          <w:b/>
        </w:rPr>
      </w:pPr>
      <w:r w:rsidR="00E76081" w:rsidRPr="00EB28D4">
        <w:rPr>
          <w:b/>
        </w:rPr>
        <w:t>Caractéristiques orbitales</w:t>
      </w:r>
    </w:p>
    <w:p>
      <w:pPr>
        <w:pStyle w:val="NormalWeb"/>
        <w:spacing w:before="0" w:beforeAutospacing="0" w:after="0" w:afterAutospacing="0"/>
        <w:jc w:val="both"/>
      </w:pPr>
    </w:p>
    <w:p>
      <w:pPr>
        <w:pStyle w:val="NormalWeb"/>
        <w:spacing w:before="0" w:beforeAutospacing="0" w:after="0" w:afterAutospacing="0"/>
        <w:jc w:val="both"/>
      </w:pPr>
      <w:hyperlink r:id="rId6" w:tooltip="Demi-grand axe" w:history="1">
        <w:r w:rsidR="00E76081" w:rsidRPr="00E76081">
          <w:rPr>
            <w:rStyle w:val="Lienhypertexte"/>
            <w:color w:val="000000" w:themeColor="text1"/>
          </w:rPr>
          <w:t>Demi-grand axe</w:t>
        </w:r>
      </w:hyperlink>
      <w:r w:rsidR="00E76081" w:rsidRPr="00E76081">
        <w:rPr>
          <w:color w:val="000000" w:themeColor="text1"/>
        </w:rPr>
        <w:t xml:space="preserve"> </w:t>
      </w:r>
      <w:r w:rsidR="00E76081" w:rsidRPr="00E76081">
        <w:rPr>
          <w:i/>
          <w:iCs/>
          <w:color w:val="000000" w:themeColor="text1"/>
        </w:rPr>
        <w:t xml:space="preserve">(a) : </w:t>
      </w:r>
      <w:r w:rsidR="00E76081" w:rsidRPr="00E76081">
        <w:rPr>
          <w:color w:val="000000" w:themeColor="text1"/>
        </w:rPr>
        <w:t xml:space="preserve">75 659,770 </w:t>
      </w:r>
      <w:hyperlink r:id="rId7" w:tooltip="Giga" w:history="1">
        <w:r w:rsidR="00E76081" w:rsidRPr="00E76081">
          <w:rPr>
            <w:rStyle w:val="Lienhypertexte"/>
            <w:color w:val="000000" w:themeColor="text1"/>
          </w:rPr>
          <w:t>G</w:t>
        </w:r>
      </w:hyperlink>
      <w:hyperlink r:id="rId8" w:tooltip="Mètre" w:history="1">
        <w:r w:rsidR="00E76081" w:rsidRPr="00E76081">
          <w:rPr>
            <w:rStyle w:val="Lienhypertexte"/>
            <w:color w:val="000000" w:themeColor="text1"/>
          </w:rPr>
          <w:t>m</w:t>
        </w:r>
      </w:hyperlink>
      <w:r w:rsidR="00E76081" w:rsidRPr="00E76081">
        <w:rPr>
          <w:color w:val="000000" w:themeColor="text1"/>
        </w:rPr>
        <w:t xml:space="preserve"> (505,754 </w:t>
      </w:r>
      <w:hyperlink r:id="rId9" w:tooltip="Unité astronomique" w:history="1">
        <w:r w:rsidR="00E76081" w:rsidRPr="00E76081">
          <w:rPr>
            <w:rStyle w:val="Lienhypertexte"/>
            <w:color w:val="000000" w:themeColor="text1"/>
          </w:rPr>
          <w:t>ua</w:t>
        </w:r>
      </w:hyperlink>
      <w:r w:rsidR="00E76081" w:rsidRPr="00E76081">
        <w:rPr>
          <w:color w:val="000000" w:themeColor="text1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tooltip="Excentricité orbital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Excentricité orbitale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(e)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0,850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tooltip="Périhéli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Périhélie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(q) : </w:t>
      </w:r>
      <w:smartTag w:uri="urn:schemas-microsoft-com:office:smarttags" w:element="metricconverter">
        <w:smartTagPr>
          <w:attr w:name="ProductID" w:val="11 378,031 Gm"/>
        </w:smartTagPr>
        <w:smartTag w:uri="urn:schemas-microsoft-com:office:smarttags" w:element="metricconverter">
          <w:smartTagPr>
            <w:attr w:name="ProductID" w:val="11 378,031 Gm"/>
          </w:smartTagPr>
          <w:r w:rsidR="00E76081" w:rsidRPr="00E7608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11 378,031 Gm</w:t>
          </w:r>
        </w:smartTag>
        <w:r w:rsidR="00E76081" w:rsidRPr="00E7608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smartTag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(76,057 ua)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tooltip="Aphéli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Aphélie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(Q) : </w:t>
      </w:r>
      <w:smartTag w:uri="urn:schemas-microsoft-com:office:smarttags" w:element="metricconverter">
        <w:smartTagPr>
          <w:attr w:name="ProductID" w:val="139 941,508 Gm"/>
        </w:smartTagPr>
        <w:smartTag w:uri="urn:schemas-microsoft-com:office:smarttags" w:element="metricconverter">
          <w:smartTagPr>
            <w:attr w:name="ProductID" w:val="139 941,508 Gm"/>
          </w:smartTagPr>
          <w:r w:rsidR="00E76081" w:rsidRPr="00E7608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139 941,508 Gm</w:t>
          </w:r>
        </w:smartTag>
        <w:r w:rsidR="00E76081" w:rsidRPr="00E7608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smartTag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(935,451 ua)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Période de révolution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Période de révolution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(P)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4 154 395,421 </w:t>
      </w:r>
      <w:hyperlink r:id="rId14" w:tooltip="Jour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(11 374,11 </w:t>
      </w:r>
      <w:hyperlink r:id="rId15" w:tooltip="Année julienn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tooltip="Vitesse orbital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Vitesse orbitale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moyenne : 1,04 km/s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tooltip="Inclinaison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Inclinaison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(i)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11,932°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Longitude du </w:t>
      </w:r>
      <w:hyperlink r:id="rId18" w:tooltip="Orbit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nœud ascendant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(Ω)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144,553°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9" w:tooltip="Orbit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Argument du périhélie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(ω)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311,405°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0" w:tooltip="Anomalie moyenne" w:history="1">
        <w:r w:rsidR="00E76081" w:rsidRPr="00E7608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Anomalie moyenne</w:t>
        </w:r>
      </w:hyperlink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081" w:rsidRPr="00E7608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(M) :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357,732°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E76081" w:rsidRPr="00EB28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Caractéristiques physiques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Dimensions : 1200 - </w:t>
      </w:r>
      <w:smartTag w:uri="urn:schemas-microsoft-com:office:smarttags" w:element="metricconverter">
        <w:smartTagPr>
          <w:attr w:name="ProductID" w:val="1700 km"/>
        </w:smartTagPr>
        <w:r w:rsidR="00E76081" w:rsidRPr="00EB28D4">
          <w:rPr>
            <w:rFonts w:ascii="Times New Roman" w:hAnsi="Times New Roman" w:cs="Times New Roman"/>
            <w:color w:val="000000" w:themeColor="text1"/>
            <w:sz w:val="24"/>
            <w:szCs w:val="24"/>
          </w:rPr>
          <w:t>1700 km</w:t>
        </w:r>
      </w:smartTag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1" w:tooltip="Masse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Masse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~1,6×10</w:t>
      </w:r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21</w:t>
      </w:r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2" w:tooltip="Kilogramme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kg</w:t>
        </w:r>
      </w:hyperlink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3" w:tooltip="Masse volumique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Masse volumique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c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4" w:tooltip="Gravité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Gravité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surface : ~0,20 m/s²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5" w:tooltip="Vitesse de libération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Vitesse de libération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~0,54 km/s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6" w:tooltip="Période de rotation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Période de rotation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~10h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7" w:tooltip="Classification spectrale des astéroïdes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Classification spectrale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 ?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8" w:tooltip="Magnitude absolue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Magnitude absolue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1,6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tooltip="Albédo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Albédo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 : 0,07 ?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0" w:tooltip="Température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Température</w:t>
        </w:r>
      </w:hyperlink>
      <w:r w:rsidR="00E76081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surface : ~17 </w:t>
      </w:r>
      <w:hyperlink r:id="rId31" w:tooltip="Kelvin" w:history="1">
        <w:r w:rsidR="00E76081" w:rsidRPr="00EB28D4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K</w:t>
        </w:r>
      </w:hyperlink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Voilà, j’ai 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>fini dit Lord John Smith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Sedna risque d’être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remplacer par Pluton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a perdu son statut de planète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Sedna 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>deviendra la neuvième planète de notre système solaire. Xena qui la précède en sera peut-être la dixième. Quoi qu’il en soit, Sedna nous envois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depuis dix mille ans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 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>météorite</w:t>
      </w:r>
      <w:r w:rsidR="00E76081" w:rsidRP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retardement et il faut la faire sauter avant qu’on se fasse tous tuer. 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raison est simple, la jeune fille qui était dans la légende voulait se venger 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de sa mort peu glorieuse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>. Elle voulait anéantir l’espèce humaine. Elle a profité du nom que lui ont donnés les astronautes considérant qu’elle ressemble énormément à la planète Mars donc elle est aussi considérée comme étant la deuxième planète rouge tout simplement. La jeune fille qui s’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>est transformée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pla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>nète tiens à se servir de ce b</w:t>
      </w:r>
      <w:r w:rsidR="00EB28D4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ou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hémisph</w:t>
      </w:r>
      <w:r w:rsidR="00EB28D4" w:rsidRPr="00EB28D4">
        <w:rPr>
          <w:rFonts w:ascii="Times New Roman" w:hAnsi="Times New Roman" w:cs="Times New Roman"/>
          <w:color w:val="000000" w:themeColor="text1"/>
          <w:sz w:val="24"/>
          <w:szCs w:val="24"/>
        </w:rPr>
        <w:t>ère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détruire la Terre en visant directement l’Océan </w:t>
      </w:r>
      <w:r w:rsidR="00110FEB">
        <w:rPr>
          <w:rFonts w:ascii="Times New Roman" w:hAnsi="Times New Roman" w:cs="Times New Roman"/>
          <w:color w:val="000000" w:themeColor="text1"/>
          <w:sz w:val="24"/>
          <w:szCs w:val="24"/>
        </w:rPr>
        <w:t>Arctique</w:t>
      </w:r>
      <w:r w:rsidR="00E76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l’Antarctique, 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>l’Atlantique, Pacifique et l’Océan Indien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est morte dans la glace mais le fait que certains ont continués à la vénérer l’a frustré et mise encore plus en colère, vous comprenez mieux maintenant les motivations de Sedna. 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Elle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décidé de se venger en nous transférant son mal-être, son mal de vivre et sa frustration. Depuis la nuit des temps, nous sommes réduits au silence et il est prédit que Sedna servi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ra le mal après avoir était la D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>éesse de la mer tout simplement parce qu’elle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veut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subir aucun statut mais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>, elle-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même, juger de ce qui est bon où</w:t>
      </w:r>
      <w:r w:rsidR="00EB2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 pour elle Maintenant, vous savez tout !</w:t>
      </w:r>
      <w:r w:rsidR="006746D0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</w:p>
    <w:p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B28D4" w:rsidRPr="00EB28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 du dix-huitième chapitre</w:t>
      </w:r>
    </w:p>
    <w:sectPr w:rsidR="00125B87" w:rsidSect="00B87948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90584">
        <w:separator/>
      </w:r>
    </w:p>
  </w:endnote>
  <w:endnote w:type="continuationSeparator" w:id="1">
    <w:p>
      <w:pPr>
        <w:spacing w:after="0" w:line="240" w:lineRule="auto"/>
      </w:pPr>
      <w:r w:rsidR="0029058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642E4">
      <w:t>550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90584">
        <w:separator/>
      </w:r>
    </w:p>
  </w:footnote>
  <w:footnote w:type="continuationSeparator" w:id="1">
    <w:p>
      <w:pPr>
        <w:spacing w:after="0" w:line="240" w:lineRule="auto"/>
      </w:pPr>
      <w:r w:rsidR="0029058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642E4"/>
    <w:rsid w:val="000642E4"/>
    <w:rsid w:val="00110FEB"/>
    <w:rsid w:val="00125B87"/>
    <w:rsid w:val="00290584"/>
    <w:rsid w:val="006746D0"/>
    <w:rsid w:val="00A11BF1"/>
    <w:rsid w:val="00AF3ADD"/>
    <w:rsid w:val="00B87948"/>
    <w:rsid w:val="00D04176"/>
    <w:rsid w:val="00E76081"/>
    <w:rsid w:val="00EB28D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8794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6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42E4"/>
  </w:style>
  <w:style w:type="paragraph" w:styleId="Pieddepage">
    <w:name w:val="footer"/>
    <w:basedOn w:val="Normal"/>
    <w:link w:val="PieddepageCar"/>
    <w:uiPriority w:val="99"/>
    <w:semiHidden/>
    <w:unhideWhenUsed/>
    <w:rsid w:val="00064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642E4"/>
  </w:style>
  <w:style w:type="paragraph" w:styleId="Textedebulles">
    <w:name w:val="Balloon Text"/>
    <w:basedOn w:val="Normal"/>
    <w:link w:val="TextedebullesCar"/>
    <w:uiPriority w:val="99"/>
    <w:semiHidden/>
    <w:unhideWhenUsed/>
    <w:rsid w:val="0006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2E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76081"/>
    <w:rPr>
      <w:strike w:val="0"/>
      <w:dstrike w:val="0"/>
      <w:color w:val="002BB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46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%C3%A8tre" TargetMode="External"/><Relationship Id="rId13" Type="http://schemas.openxmlformats.org/officeDocument/2006/relationships/hyperlink" Target="http://fr.wikipedia.org/wiki/P%C3%A9riode_de_r%C3%A9volution" TargetMode="External"/><Relationship Id="rId18" Type="http://schemas.openxmlformats.org/officeDocument/2006/relationships/hyperlink" Target="http://fr.wikipedia.org/wiki/Orbite" TargetMode="External"/><Relationship Id="rId26" Type="http://schemas.openxmlformats.org/officeDocument/2006/relationships/hyperlink" Target="http://fr.wikipedia.org/wiki/P%C3%A9riode_de_rotatio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r.wikipedia.org/wiki/Mass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fr.wikipedia.org/wiki/Giga" TargetMode="External"/><Relationship Id="rId12" Type="http://schemas.openxmlformats.org/officeDocument/2006/relationships/hyperlink" Target="http://fr.wikipedia.org/wiki/Aph%C3%A9lie" TargetMode="External"/><Relationship Id="rId17" Type="http://schemas.openxmlformats.org/officeDocument/2006/relationships/hyperlink" Target="http://fr.wikipedia.org/wiki/Inclinaison" TargetMode="External"/><Relationship Id="rId25" Type="http://schemas.openxmlformats.org/officeDocument/2006/relationships/hyperlink" Target="http://fr.wikipedia.org/wiki/Vitesse_de_lib%C3%A9ration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Vitesse_orbitale" TargetMode="External"/><Relationship Id="rId20" Type="http://schemas.openxmlformats.org/officeDocument/2006/relationships/hyperlink" Target="http://fr.wikipedia.org/wiki/Anomalie_moyenne" TargetMode="External"/><Relationship Id="rId29" Type="http://schemas.openxmlformats.org/officeDocument/2006/relationships/hyperlink" Target="http://fr.wikipedia.org/wiki/Alb%C3%A9do" TargetMode="External"/><Relationship Id="rId1" Type="http://schemas.openxmlformats.org/officeDocument/2006/relationships/styles" Target="styles.xml"/><Relationship Id="rId6" Type="http://schemas.openxmlformats.org/officeDocument/2006/relationships/hyperlink" Target="http://fr.wikipedia.org/wiki/Demi-grand_axe" TargetMode="External"/><Relationship Id="rId11" Type="http://schemas.openxmlformats.org/officeDocument/2006/relationships/hyperlink" Target="http://fr.wikipedia.org/wiki/P%C3%A9rih%C3%A9lie" TargetMode="External"/><Relationship Id="rId24" Type="http://schemas.openxmlformats.org/officeDocument/2006/relationships/hyperlink" Target="http://fr.wikipedia.org/wiki/Gravit%C3%A9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fr.wikipedia.org/wiki/Ann%C3%A9e_julienne" TargetMode="External"/><Relationship Id="rId23" Type="http://schemas.openxmlformats.org/officeDocument/2006/relationships/hyperlink" Target="http://fr.wikipedia.org/wiki/Masse_volumique" TargetMode="External"/><Relationship Id="rId28" Type="http://schemas.openxmlformats.org/officeDocument/2006/relationships/hyperlink" Target="http://fr.wikipedia.org/wiki/Magnitude_absolue" TargetMode="External"/><Relationship Id="rId10" Type="http://schemas.openxmlformats.org/officeDocument/2006/relationships/hyperlink" Target="http://fr.wikipedia.org/wiki/Excentricit%C3%A9_orbitale" TargetMode="External"/><Relationship Id="rId19" Type="http://schemas.openxmlformats.org/officeDocument/2006/relationships/hyperlink" Target="http://fr.wikipedia.org/wiki/Orbite" TargetMode="External"/><Relationship Id="rId31" Type="http://schemas.openxmlformats.org/officeDocument/2006/relationships/hyperlink" Target="http://fr.wikipedia.org/wiki/Kelvi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r.wikipedia.org/wiki/Unit%C3%A9_astronomique" TargetMode="External"/><Relationship Id="rId14" Type="http://schemas.openxmlformats.org/officeDocument/2006/relationships/hyperlink" Target="http://fr.wikipedia.org/wiki/Jour" TargetMode="External"/><Relationship Id="rId22" Type="http://schemas.openxmlformats.org/officeDocument/2006/relationships/hyperlink" Target="http://fr.wikipedia.org/wiki/Kilogramme" TargetMode="External"/><Relationship Id="rId27" Type="http://schemas.openxmlformats.org/officeDocument/2006/relationships/hyperlink" Target="http://fr.wikipedia.org/wiki/Classification_spectrale_des_ast%C3%A9ro%C3%AFdes" TargetMode="External"/><Relationship Id="rId30" Type="http://schemas.openxmlformats.org/officeDocument/2006/relationships/hyperlink" Target="http://fr.wikipedia.org/wiki/Temp%C3%A9rature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2006-09-10T14:17:00Z</dcterms:created>
  <dcterms:modified xsi:type="dcterms:W3CDTF">2006-09-10T15:55:00Z</dcterms:modified>
</cp:coreProperties>
</file>