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732D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732D9">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8732D9">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r w:rsidR="00D35C7B">
        <w:rPr>
          <w:bCs/>
          <w:color w:val="000000" w:themeColor="text1"/>
        </w:rPr>
        <w:t xml:space="preserve">Son idée est de persuader les chercheurs de suivre un modèle de collaboration élaboré : celui qui tomberait sur un objet menaçant rapporterait son estimation du niveau de danger d’abord au président du groupe des chercheurs qui, au sein de l’UAI, travaillent sur les </w:t>
      </w:r>
      <w:hyperlink r:id="rId6" w:history="1">
        <w:r w:rsidR="00D35C7B">
          <w:rPr>
            <w:rStyle w:val="Lienhypertexte"/>
            <w:rFonts w:eastAsiaTheme="majorEastAsia"/>
            <w:color w:val="000000" w:themeColor="text1"/>
          </w:rPr>
          <w:t>PHA</w:t>
        </w:r>
      </w:hyperlink>
      <w:r w:rsidR="00D35C7B">
        <w:rPr>
          <w:bCs/>
          <w:color w:val="000000" w:themeColor="text1"/>
        </w:rPr>
        <w:t>s. Et seul au moment où tous les experts se seraient exprimés et auraient consenti à ce que l’orbite d’un nouveau corps expose la Terre à un risque plus grave que celui défini par le premier degré de l’échelle de Turin, l’information serait publiée sur la page web de l’institut.</w:t>
      </w:r>
    </w:p>
    <w:p>
      <w:pPr>
        <w:pStyle w:val="NormalWeb"/>
        <w:spacing w:before="0" w:beforeAutospacing="0" w:after="0" w:afterAutospacing="0"/>
        <w:ind w:firstLine="708"/>
        <w:jc w:val="both"/>
        <w:rPr>
          <w:bCs/>
          <w:color w:val="000000" w:themeColor="text1"/>
        </w:rPr>
      </w:pPr>
      <w:r w:rsidR="00D35C7B">
        <w:rPr>
          <w:bCs/>
          <w:color w:val="000000" w:themeColor="text1"/>
        </w:rPr>
        <w:t xml:space="preserve">Depuis longtemps, les astronomes sont d’accord sur le point que le besoin d’une base commune se fait effectivement sentir de plus en plus. </w:t>
      </w:r>
    </w:p>
    <w:p>
      <w:pPr>
        <w:pStyle w:val="NormalWeb"/>
        <w:spacing w:before="0" w:beforeAutospacing="0" w:after="0" w:afterAutospacing="0"/>
        <w:ind w:firstLine="708"/>
        <w:jc w:val="both"/>
        <w:rPr>
          <w:bCs/>
          <w:color w:val="000000" w:themeColor="text1"/>
        </w:rPr>
      </w:pPr>
      <w:r w:rsidR="00D35C7B">
        <w:rPr>
          <w:bCs/>
          <w:color w:val="000000" w:themeColor="text1"/>
        </w:rPr>
        <w:t xml:space="preserve">C’est que des projets comme </w:t>
      </w:r>
      <w:hyperlink r:id="rId7" w:history="1">
        <w:r w:rsidR="00D35C7B">
          <w:rPr>
            <w:rStyle w:val="Lienhypertexte"/>
            <w:rFonts w:eastAsiaTheme="majorEastAsia"/>
            <w:color w:val="000000" w:themeColor="text1"/>
          </w:rPr>
          <w:t>LINEAR</w:t>
        </w:r>
      </w:hyperlink>
      <w:r w:rsidR="00D35C7B">
        <w:rPr>
          <w:bCs/>
          <w:color w:val="000000" w:themeColor="text1"/>
        </w:rPr>
        <w:t xml:space="preserve"> ou </w:t>
      </w:r>
      <w:hyperlink r:id="rId8" w:history="1">
        <w:r w:rsidR="00D35C7B">
          <w:rPr>
            <w:rStyle w:val="Lienhypertexte"/>
            <w:rFonts w:eastAsiaTheme="majorEastAsia"/>
            <w:color w:val="000000" w:themeColor="text1"/>
          </w:rPr>
          <w:t>NEAR</w:t>
        </w:r>
      </w:hyperlink>
      <w:r w:rsidR="00D35C7B">
        <w:rPr>
          <w:bCs/>
          <w:color w:val="000000" w:themeColor="text1"/>
        </w:rPr>
        <w:t xml:space="preserve"> ne réussirent pas seulement à éveiller l’intérêt du public, ils firent aussi augmenter le nombre des PHAs nouvellement découverts. La question de leur classification s’impose alors d’urgence.</w:t>
      </w:r>
    </w:p>
    <w:p>
      <w:pPr>
        <w:pStyle w:val="NormalWeb"/>
        <w:spacing w:before="0" w:beforeAutospacing="0" w:after="0" w:afterAutospacing="0"/>
        <w:ind w:firstLine="708"/>
        <w:jc w:val="both"/>
        <w:rPr>
          <w:bCs/>
          <w:color w:val="000000" w:themeColor="text1"/>
        </w:rPr>
      </w:pPr>
      <w:r w:rsidR="00D35C7B">
        <w:rPr>
          <w:bCs/>
          <w:color w:val="000000" w:themeColor="text1"/>
        </w:rPr>
        <w:t xml:space="preserve">Le principe de l’échelle est emprunté à celle qui classe les séismes. Elle part de l’idée que personne ne s’inquiète lorsqu’un tremblement de Terre du premier degré sur l’échelle de Richter est annoncé. La nouvelle échelle suit absolument ce schéma. </w:t>
      </w:r>
    </w:p>
    <w:p>
      <w:pPr>
        <w:pStyle w:val="NormalWeb"/>
        <w:spacing w:before="0" w:beforeAutospacing="0" w:after="0" w:afterAutospacing="0"/>
        <w:ind w:firstLine="708"/>
        <w:jc w:val="both"/>
        <w:rPr>
          <w:bCs/>
          <w:color w:val="000000" w:themeColor="text1"/>
        </w:rPr>
      </w:pPr>
      <w:r w:rsidR="00D35C7B">
        <w:rPr>
          <w:bCs/>
          <w:color w:val="000000" w:themeColor="text1"/>
        </w:rPr>
        <w:t xml:space="preserve">Elle consiste en once niveaux, zéro à dix, divisés en six groupes désignés par un code de couleurs. Les niveaux expriment d’abord la probabilité d’un impact - une disposition basée sur l’observation et le calcul des orbites des objets connus - puis la quantité de l’énergie libérée au cas où l’impact aurait lieu. Cette énergie est calculée à partir de la taille et de la densité estimées du corps d’un côté, de sa vitesse de déplacement d’un autre. </w:t>
      </w:r>
    </w:p>
    <w:p>
      <w:pPr>
        <w:pStyle w:val="NormalWeb"/>
        <w:spacing w:before="0" w:beforeAutospacing="0" w:after="0" w:afterAutospacing="0"/>
        <w:ind w:firstLine="708"/>
        <w:jc w:val="both"/>
        <w:rPr>
          <w:bCs/>
          <w:color w:val="000000" w:themeColor="text1"/>
        </w:rPr>
      </w:pPr>
      <w:r w:rsidR="00D35C7B">
        <w:rPr>
          <w:bCs/>
          <w:color w:val="000000" w:themeColor="text1"/>
        </w:rPr>
        <w:t>La première catégorie, caractérisée par la couleur blanche, ne contient que le niveau zéro qui représente les petits objets sans aucune chance de traverser l’atmosphère terrestre : un événement de ce niveau ne tire probablement pas à conséquence.</w:t>
      </w:r>
    </w:p>
    <w:p>
      <w:pPr>
        <w:pStyle w:val="NormalWeb"/>
        <w:spacing w:before="0" w:beforeAutospacing="0" w:after="0" w:afterAutospacing="0"/>
        <w:ind w:firstLine="708"/>
        <w:jc w:val="both"/>
        <w:rPr>
          <w:bCs/>
          <w:color w:val="000000" w:themeColor="text1"/>
        </w:rPr>
      </w:pPr>
      <w:r w:rsidR="00D35C7B">
        <w:rPr>
          <w:bCs/>
          <w:color w:val="000000" w:themeColor="text1"/>
        </w:rPr>
        <w:t>Le groupe vert inclue les degrés un et deux, signalant que l’on a affaire à un objet qui mérite d’être observé soigneusement. Un corps appartenant au premier niveau n’a qu’extrêmement peu de chances d’entrer en collision avec la Terre ; chez un astéroïde du deuxième degré, un tel événement n’est toujours pas très probable.</w:t>
      </w:r>
    </w:p>
    <w:p>
      <w:pPr>
        <w:pStyle w:val="NormalWeb"/>
        <w:spacing w:before="0" w:beforeAutospacing="0" w:after="0" w:afterAutospacing="0"/>
        <w:ind w:firstLine="708"/>
        <w:jc w:val="both"/>
        <w:rPr>
          <w:bCs/>
          <w:color w:val="000000" w:themeColor="text1"/>
        </w:rPr>
      </w:pPr>
      <w:r w:rsidR="00D35C7B">
        <w:rPr>
          <w:bCs/>
          <w:color w:val="000000" w:themeColor="text1"/>
        </w:rPr>
        <w:t xml:space="preserve">Dans la catégorie jaune, on parle des objets dont l’itinéraire devrait sérieusement être surveillé par les experts. Ceux du troisième groupe ont un pour cent ou plus de chances de causer des dégâts sur le plan local. Le quatrième groupe signale le même risque, mais sur un territoire plus large, tandis que les corps de la cinquième classe ont déjà beaucoup plus de chances de provoquer des dégâts relativement graves sur un niveau régional. </w:t>
      </w:r>
    </w:p>
    <w:p>
      <w:pPr>
        <w:pStyle w:val="NormalWeb"/>
        <w:spacing w:before="0" w:beforeAutospacing="0" w:after="0" w:afterAutospacing="0"/>
        <w:ind w:firstLine="708"/>
        <w:jc w:val="both"/>
        <w:rPr>
          <w:bCs/>
          <w:color w:val="000000" w:themeColor="text1"/>
        </w:rPr>
      </w:pPr>
      <w:r w:rsidR="00D35C7B">
        <w:rPr>
          <w:bCs/>
          <w:color w:val="000000" w:themeColor="text1"/>
        </w:rPr>
        <w:t xml:space="preserve">Toutefois, depuis plusieurs décennies, pas un seul objet destiné à la catégorie jaune ne put être observé. Avec le code orange, on entre dans le champ des “événements inquiétants”, susceptibles d’arriver une fois tous les 50 à 1000 ans. Ici, il est question d’objets qui disposent d’assez de masse pour traverser l’atmosphère terrestre et causer une catastrophe à un niveau régional ou même global. </w:t>
      </w:r>
    </w:p>
    <w:p>
      <w:pPr>
        <w:pStyle w:val="NormalWeb"/>
        <w:spacing w:before="0" w:beforeAutospacing="0" w:after="0" w:afterAutospacing="0"/>
        <w:ind w:left="709" w:hanging="1"/>
        <w:jc w:val="both"/>
        <w:rPr>
          <w:bCs/>
          <w:color w:val="000000" w:themeColor="text1"/>
        </w:rPr>
      </w:pPr>
      <w:r w:rsidR="00D35C7B">
        <w:rPr>
          <w:bCs/>
          <w:color w:val="000000" w:themeColor="text1"/>
        </w:rPr>
        <w:t xml:space="preserve">Mais jusqu’à présent, un tel désastre ne frappa qu’une fois tous les cent ans ou moins. </w:t>
      </w:r>
    </w:p>
    <w:p>
      <w:pPr>
        <w:pStyle w:val="NormalWeb"/>
        <w:spacing w:before="0" w:beforeAutospacing="0" w:after="0" w:afterAutospacing="0"/>
        <w:ind w:firstLine="708"/>
        <w:jc w:val="both"/>
        <w:rPr>
          <w:bCs/>
          <w:color w:val="000000" w:themeColor="text1"/>
        </w:rPr>
      </w:pPr>
      <w:r w:rsidR="00D35C7B">
        <w:rPr>
          <w:bCs/>
          <w:color w:val="000000" w:themeColor="text1"/>
        </w:rPr>
        <w:t xml:space="preserve">La catégorie inclue trois classes - six à huit - dont la première prévoit une rencontre assez proche entre la Terre et un astéroïde, avec un risque important de collision qui pourrait provoquer une catastrophe globale. </w:t>
      </w:r>
    </w:p>
    <w:p>
      <w:pPr>
        <w:pStyle w:val="NormalWeb"/>
        <w:spacing w:before="0" w:beforeAutospacing="0" w:after="0" w:afterAutospacing="0"/>
        <w:ind w:firstLine="708"/>
        <w:jc w:val="both"/>
        <w:rPr>
          <w:bCs/>
          <w:color w:val="000000" w:themeColor="text1"/>
        </w:rPr>
      </w:pPr>
      <w:r w:rsidR="00D35C7B">
        <w:t xml:space="preserve">Au septième niveau, ce risque est déjà extrêmement élevée, et la huitième classe contient les corps où une collision est inévitable et le risque de destructions locales pratiquement à cent pour cent. La catégorie rouge parle des catastrophes qui, selon les experts, appartiennent plutôt au domaine de la science fiction. </w:t>
      </w:r>
    </w:p>
    <w:sectPr w:rsidR="000D7B29" w:rsidRPr="00D35C7B" w:rsidSect="000D7B29">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1597B">
        <w:separator/>
      </w:r>
    </w:p>
  </w:endnote>
  <w:endnote w:type="continuationSeparator" w:id="1">
    <w:p>
      <w:pPr>
        <w:spacing w:after="0" w:line="240" w:lineRule="auto"/>
      </w:pPr>
      <w:r w:rsidR="0061597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pPr>
  </w:p>
  <w:p>
    <w:pPr>
      <w:pStyle w:val="Pieddepage"/>
      <w:jc w:val="center"/>
    </w:pPr>
    <w:r w:rsidR="008732D9">
      <w:t>375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1597B">
        <w:separator/>
      </w:r>
    </w:p>
  </w:footnote>
  <w:footnote w:type="continuationSeparator" w:id="1">
    <w:p>
      <w:pPr>
        <w:spacing w:after="0" w:line="240" w:lineRule="auto"/>
      </w:pPr>
      <w:r w:rsidR="0061597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8732D9"/>
    <w:rsid w:val="000D7B29"/>
    <w:rsid w:val="000F1498"/>
    <w:rsid w:val="0061597B"/>
    <w:rsid w:val="008732D9"/>
    <w:rsid w:val="00D35C7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D7B29"/>
  </w:style>
  <w:style w:type="paragraph" w:styleId="Titre1">
    <w:name w:val="heading 1"/>
    <w:basedOn w:val="Normal"/>
    <w:link w:val="Titre1Car"/>
    <w:uiPriority w:val="9"/>
    <w:qFormat/>
    <w:rsid w:val="00D35C7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732D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732D9"/>
  </w:style>
  <w:style w:type="paragraph" w:styleId="Pieddepage">
    <w:name w:val="footer"/>
    <w:basedOn w:val="Normal"/>
    <w:link w:val="PieddepageCar"/>
    <w:uiPriority w:val="99"/>
    <w:semiHidden/>
    <w:unhideWhenUsed/>
    <w:rsid w:val="008732D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732D9"/>
  </w:style>
  <w:style w:type="paragraph" w:styleId="Textedebulles">
    <w:name w:val="Balloon Text"/>
    <w:basedOn w:val="Normal"/>
    <w:link w:val="TextedebullesCar"/>
    <w:uiPriority w:val="99"/>
    <w:semiHidden/>
    <w:unhideWhenUsed/>
    <w:rsid w:val="008732D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32D9"/>
    <w:rPr>
      <w:rFonts w:ascii="Tahoma" w:hAnsi="Tahoma" w:cs="Tahoma"/>
      <w:sz w:val="16"/>
      <w:szCs w:val="16"/>
    </w:rPr>
  </w:style>
  <w:style w:type="character" w:customStyle="1" w:styleId="Titre1Car">
    <w:name w:val="Titre 1 Car"/>
    <w:basedOn w:val="Policepardfaut"/>
    <w:link w:val="Titre1"/>
    <w:uiPriority w:val="9"/>
    <w:rsid w:val="00D35C7B"/>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D35C7B"/>
    <w:rPr>
      <w:strike w:val="0"/>
      <w:dstrike w:val="0"/>
      <w:color w:val="66FFFF"/>
      <w:u w:val="none"/>
      <w:effect w:val="none"/>
    </w:rPr>
  </w:style>
  <w:style w:type="paragraph" w:styleId="NormalWeb">
    <w:name w:val="Normal (Web)"/>
    <w:basedOn w:val="Normal"/>
    <w:uiPriority w:val="99"/>
    <w:unhideWhenUsed/>
    <w:rsid w:val="00D35C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37383605">
      <w:bodyDiv w:val="1"/>
      <w:marLeft w:val="0"/>
      <w:marRight w:val="0"/>
      <w:marTop w:val="0"/>
      <w:marBottom w:val="0"/>
      <w:divBdr>
        <w:top w:val="none" w:sz="0" w:space="0" w:color="auto"/>
        <w:left w:val="none" w:sz="0" w:space="0" w:color="auto"/>
        <w:bottom w:val="none" w:sz="0" w:space="0" w:color="auto"/>
        <w:right w:val="none" w:sz="0" w:space="0" w:color="auto"/>
      </w:divBdr>
    </w:div>
    <w:div w:id="33982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inform.html" TargetMode="External"/><Relationship Id="rId3" Type="http://schemas.openxmlformats.org/officeDocument/2006/relationships/webSettings" Target="webSettings.xml"/><Relationship Id="rId7" Type="http://schemas.openxmlformats.org/officeDocument/2006/relationships/hyperlink" Target="http://www.anaconda-2.net/a_f/aler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aconda-2.net/a_f/inform.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601</Words>
  <Characters>3309</Characters>
  <Application>Microsoft Office Word</Application>
  <DocSecurity>0</DocSecurity>
  <Lines>27</Lines>
  <Paragraphs>7</Paragraphs>
  <ScaleCrop>false</ScaleCrop>
  <Company> </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2006-09-02T15:32:00Z</dcterms:created>
  <dcterms:modified xsi:type="dcterms:W3CDTF">2006-09-03T16:54:00Z</dcterms:modified>
</cp:coreProperties>
</file>