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43F6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43F68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B43F68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F66CA2" w:rsidRPr="00F66CA2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F66CA2" w:rsidRPr="00F66CA2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 segment sol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F66CA2" w:rsidRPr="00F66C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 "Segment Sol" regroupe l'ensemble des moyens sol nécessaires à l'envoi et à la réception des informations échangées avec le satellite et aux traitements des données reçues.</w:t>
      </w:r>
      <w:r w:rsidR="00F66CA2" w:rsidRPr="00F66C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F66CA2" w:rsidRPr="00F66C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Les composantes du segment sol sont :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F66CA2" w:rsidRPr="00F66C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Une station sol principale et une station sol secondaire pour l'émission et la réception des données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F66CA2" w:rsidRPr="00F66CA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Le Centre de Contrôle CoRoT (CCC)</w:t>
      </w:r>
      <w:r w:rsidR="00F66CA2" w:rsidRPr="00F66C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qui transmet au satellite toutes les informations montantes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F66CA2" w:rsidRPr="00F66C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Un réseau de transmission de données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F66CA2" w:rsidRPr="00F66CA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Le Centre de Mission CoRoT (CMC)</w:t>
      </w:r>
      <w:r w:rsidR="00F66CA2" w:rsidRPr="00F66C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qui prépare les observations (chaîne montante), traite les informations reçues du satellite (chaîne descendante) et effectue les premiers traitements sur les données scientifiques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F66CA2" w:rsidRPr="00F66CA2">
        <w:rPr>
          <w:rFonts w:ascii="Times New Roman" w:eastAsia="Times New Roman" w:hAnsi="Times New Roman" w:cs="Times New Roman"/>
          <w:i/>
          <w:sz w:val="24"/>
          <w:szCs w:val="24"/>
        </w:rPr>
        <w:t>Le Centre de Données CoRoT' (CDC)</w:t>
      </w:r>
      <w:r w:rsidR="00F66CA2" w:rsidRPr="00F66CA2">
        <w:rPr>
          <w:rFonts w:ascii="Times New Roman" w:eastAsia="Times New Roman" w:hAnsi="Times New Roman" w:cs="Times New Roman"/>
          <w:sz w:val="24"/>
          <w:szCs w:val="24"/>
        </w:rPr>
        <w:t xml:space="preserve"> est en charge de la qualité finale des données et de leur distribution à la communauté scientifique </w:t>
      </w:r>
    </w:p>
    <w:p>
      <w:pPr>
        <w:spacing w:after="0" w:line="240" w:lineRule="auto"/>
        <w:ind w:left="709" w:hanging="1"/>
        <w:jc w:val="both"/>
        <w:rPr>
          <w:rStyle w:val="titre10"/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F66CA2" w:rsidRPr="00F66CA2">
        <w:rPr>
          <w:rStyle w:val="titre-lettre1"/>
          <w:rFonts w:ascii="Times New Roman" w:eastAsiaTheme="majorEastAsia" w:hAnsi="Times New Roman" w:cs="Times New Roman"/>
          <w:i/>
          <w:color w:val="000000" w:themeColor="text1"/>
          <w:sz w:val="24"/>
          <w:szCs w:val="24"/>
        </w:rPr>
        <w:t>L</w:t>
      </w:r>
      <w:r w:rsidR="00F66CA2" w:rsidRPr="00F66CA2">
        <w:rPr>
          <w:rStyle w:val="titre10"/>
          <w:rFonts w:ascii="Times New Roman" w:hAnsi="Times New Roman" w:cs="Times New Roman"/>
          <w:i/>
          <w:color w:val="000000" w:themeColor="text1"/>
          <w:sz w:val="24"/>
          <w:szCs w:val="24"/>
        </w:rPr>
        <w:t>e centre de données CoRoT</w:t>
      </w:r>
    </w:p>
    <w:p>
      <w:pPr>
        <w:pStyle w:val="NormalWeb"/>
        <w:spacing w:before="0" w:beforeAutospacing="0" w:after="0" w:afterAutospacing="0"/>
        <w:jc w:val="both"/>
        <w:rPr>
          <w:rStyle w:val="titre10"/>
          <w:rFonts w:ascii="Times New Roman" w:hAnsi="Times New Roman"/>
          <w:color w:val="000000" w:themeColor="text1"/>
          <w:sz w:val="24"/>
          <w:szCs w:val="24"/>
        </w:rPr>
      </w:pPr>
    </w:p>
    <w:p>
      <w:pPr>
        <w:pStyle w:val="Titre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66CA2" w:rsidRPr="00F66CA2">
        <w:rPr>
          <w:rFonts w:ascii="Times New Roman" w:hAnsi="Times New Roman" w:cs="Times New Roman"/>
          <w:color w:val="000000" w:themeColor="text1"/>
          <w:sz w:val="24"/>
          <w:szCs w:val="24"/>
        </w:rPr>
        <w:t>Station principale au sol</w:t>
      </w:r>
    </w:p>
    <w:p>
      <w:pPr>
        <w:spacing w:after="0" w:line="240" w:lineRule="auto"/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66CA2" w:rsidRPr="00F66CA2">
        <w:rPr>
          <w:color w:val="000000" w:themeColor="text1"/>
        </w:rPr>
        <w:t>La station sol principale assure le lien bord/sol avec le satellite, c'est-à-dire : la transmission des télé-commandes au satellite, la réception des données (télémesures) provenant du satellite et l'envoi en temps réel au Centre de Contrôle CoRoT des informations vitales de surveillance.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F66CA2" w:rsidRPr="00F66CA2">
        <w:rPr>
          <w:color w:val="000000" w:themeColor="text1"/>
        </w:rPr>
        <w:t xml:space="preserve">La station sol principale appartient au réseau de stations ICONES.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66CA2" w:rsidRPr="00F66CA2">
        <w:rPr>
          <w:color w:val="000000" w:themeColor="text1"/>
        </w:rPr>
        <w:t xml:space="preserve">Ce réseau comprend actuellement deux stations situées à Kiruna et Aussaguel compatibles avec les programmes PROTEUS et Myriade.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66CA2" w:rsidRPr="00F66CA2">
        <w:rPr>
          <w:color w:val="000000" w:themeColor="text1"/>
        </w:rPr>
        <w:t xml:space="preserve">Il s'agit de stations automatiques bande S au standard CCSDS, munies d'une antenne de 3m de diamètre sous radôme et télégérées par les centres de contrôle.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Titre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66CA2" w:rsidRPr="00F66CA2">
        <w:rPr>
          <w:rFonts w:ascii="Times New Roman" w:hAnsi="Times New Roman" w:cs="Times New Roman"/>
          <w:color w:val="000000" w:themeColor="text1"/>
          <w:sz w:val="24"/>
          <w:szCs w:val="24"/>
        </w:rPr>
        <w:t>Station secondaire au sol</w:t>
      </w:r>
    </w:p>
    <w:p>
      <w:pPr>
        <w:spacing w:after="0" w:line="240" w:lineRule="auto"/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66CA2" w:rsidRPr="00F66CA2">
        <w:rPr>
          <w:color w:val="000000" w:themeColor="text1"/>
        </w:rPr>
        <w:t xml:space="preserve">La composante sol opérationnelle sera complété d'une seconde station sol, dite secondaire et implantée au Brésil.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66CA2" w:rsidRPr="00F66CA2">
        <w:rPr>
          <w:color w:val="000000" w:themeColor="text1"/>
        </w:rPr>
        <w:t>Cette station aura pour fonction d'accroître la capacité du lien bord/sol (communications avec le satellite) dans les phases de calibrations et de mise en station, et d'accroître la volumétrie de données scientifiques dans les phases d'observations.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66CA2" w:rsidRPr="00F66CA2">
        <w:t xml:space="preserve">La station, située à Natal et mise à disposition par le coopérant brésilien, sera du même type que celles mises en œuvre au sein d'ICONES (compatible avec l'ensemble des interfaces PROTEUS). </w:t>
      </w:r>
    </w:p>
    <w:sectPr w:rsidR="00432B44" w:rsidSect="0048532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708DA">
        <w:separator/>
      </w:r>
    </w:p>
  </w:endnote>
  <w:endnote w:type="continuationSeparator" w:id="1">
    <w:p>
      <w:pPr>
        <w:spacing w:after="0" w:line="240" w:lineRule="auto"/>
      </w:pPr>
      <w:r w:rsidR="005708D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762C4">
      <w:t>389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708DA">
        <w:separator/>
      </w:r>
    </w:p>
  </w:footnote>
  <w:footnote w:type="continuationSeparator" w:id="1">
    <w:p>
      <w:pPr>
        <w:spacing w:after="0" w:line="240" w:lineRule="auto"/>
      </w:pPr>
      <w:r w:rsidR="005708DA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762C4"/>
    <w:rsid w:val="00277D6A"/>
    <w:rsid w:val="002E6FCA"/>
    <w:rsid w:val="00432B44"/>
    <w:rsid w:val="00485325"/>
    <w:rsid w:val="005708DA"/>
    <w:rsid w:val="0065615A"/>
    <w:rsid w:val="00911F72"/>
    <w:rsid w:val="00B43F68"/>
    <w:rsid w:val="00C762C4"/>
    <w:rsid w:val="00ED581E"/>
    <w:rsid w:val="00F66CA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85325"/>
  </w:style>
  <w:style w:type="paragraph" w:styleId="Titre1">
    <w:name w:val="heading 1"/>
    <w:basedOn w:val="Normal"/>
    <w:link w:val="Titre1Car"/>
    <w:uiPriority w:val="9"/>
    <w:qFormat/>
    <w:rsid w:val="00F66CA2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F66C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6C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76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762C4"/>
  </w:style>
  <w:style w:type="paragraph" w:styleId="Pieddepage">
    <w:name w:val="footer"/>
    <w:basedOn w:val="Normal"/>
    <w:link w:val="PieddepageCar"/>
    <w:uiPriority w:val="99"/>
    <w:semiHidden/>
    <w:unhideWhenUsed/>
    <w:rsid w:val="00C76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762C4"/>
  </w:style>
  <w:style w:type="paragraph" w:styleId="Textedebulles">
    <w:name w:val="Balloon Text"/>
    <w:basedOn w:val="Normal"/>
    <w:link w:val="TextedebullesCar"/>
    <w:uiPriority w:val="99"/>
    <w:semiHidden/>
    <w:unhideWhenUsed/>
    <w:rsid w:val="00C76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62C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4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F66CA2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66C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66C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F66CA2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F66CA2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F66CA2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F6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F66CA2"/>
    <w:pPr>
      <w:ind w:left="720"/>
      <w:contextualSpacing/>
    </w:pPr>
  </w:style>
  <w:style w:type="character" w:customStyle="1" w:styleId="titre-lettre1">
    <w:name w:val="titre-lettre1"/>
    <w:basedOn w:val="Policepardfaut"/>
    <w:rsid w:val="00F66CA2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F66CA2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F66CA2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F66C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57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1817</Characters>
  <Application>Microsoft Office Word</Application>
  <DocSecurity>0</DocSecurity>
  <Lines>15</Lines>
  <Paragraphs>4</Paragraphs>
  <ScaleCrop>false</ScaleCrop>
  <Company> 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2006-09-02T15:51:00Z</dcterms:created>
  <dcterms:modified xsi:type="dcterms:W3CDTF">2006-09-04T19:08:00Z</dcterms:modified>
</cp:coreProperties>
</file>